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Cs w:val="0"/>
          <w:color w:val="auto"/>
          <w:sz w:val="32"/>
          <w:szCs w:val="32"/>
          <w:lang w:val="en-US" w:eastAsia="zh-CN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  <w:lang w:val="en-US" w:eastAsia="zh-CN"/>
        </w:rPr>
        <w:t>《福州市自然资源和规划局关于学习运用“千万工程”经验深入推进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</w:rPr>
        <w:t>全域土地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</w:rPr>
        <w:t>综合整治工作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  <w:lang w:val="en-US" w:eastAsia="zh-CN"/>
        </w:rPr>
        <w:t>的实施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44"/>
          <w:lang w:val="en-US" w:eastAsia="zh-CN"/>
        </w:rPr>
        <w:t>》政策解读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政策背景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2019年起，</w:t>
      </w:r>
      <w:r>
        <w:rPr>
          <w:rFonts w:hint="eastAsia" w:ascii="仿宋_GB2312" w:eastAsia="仿宋_GB2312"/>
          <w:color w:val="auto"/>
          <w:sz w:val="32"/>
          <w:szCs w:val="32"/>
        </w:rPr>
        <w:t>自然资源部在全国开展全域土地综合整治试点工作。2024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>8</w:t>
      </w:r>
      <w:r>
        <w:rPr>
          <w:rFonts w:ascii="仿宋_GB2312" w:eastAsia="仿宋_GB2312"/>
          <w:color w:val="auto"/>
          <w:sz w:val="32"/>
          <w:szCs w:val="32"/>
        </w:rPr>
        <w:t>月，自然资源部印发《</w:t>
      </w:r>
      <w:r>
        <w:rPr>
          <w:rFonts w:hint="eastAsia" w:ascii="仿宋_GB2312" w:eastAsia="仿宋_GB2312"/>
          <w:color w:val="auto"/>
          <w:sz w:val="32"/>
          <w:szCs w:val="32"/>
        </w:rPr>
        <w:t>关于学习运用“千万工程”经验深入推进全域土地综合整治工作的意见》（自然资发〔2024〕149号）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《全域土地综合整治实施指南（试行）》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（自然资办发〔2024〕57号</w:t>
      </w:r>
      <w:r>
        <w:rPr>
          <w:rFonts w:hint="eastAsia" w:ascii="仿宋_GB2312" w:eastAsia="仿宋_GB2312"/>
          <w:color w:val="auto"/>
          <w:sz w:val="32"/>
          <w:szCs w:val="32"/>
        </w:rPr>
        <w:t>），将全域土地综合整治工作由试点转为全面</w:t>
      </w:r>
      <w:r>
        <w:rPr>
          <w:rFonts w:hint="eastAsia" w:ascii="仿宋_GB2312"/>
          <w:color w:val="auto"/>
          <w:sz w:val="32"/>
          <w:szCs w:val="32"/>
          <w:lang w:eastAsia="zh-CN"/>
        </w:rPr>
        <w:t>推</w:t>
      </w:r>
      <w:r>
        <w:rPr>
          <w:rFonts w:hint="eastAsia" w:ascii="仿宋_GB2312" w:eastAsia="仿宋_GB2312"/>
          <w:color w:val="auto"/>
          <w:sz w:val="32"/>
          <w:szCs w:val="32"/>
        </w:rPr>
        <w:t>开。2025年6月，省自然资源厅印发了《关于学习运用“千万工程”经验深入推进全域综合整治工作的实施意见》（闽自然资规〔2025〕1号），进一步细化实施内容，明确支持政策，完善实施程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序，强化实施保障。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center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文件主要内容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_GB2312" w:eastAsia="仿宋_GB2312"/>
          <w:color w:val="auto"/>
          <w:sz w:val="32"/>
          <w:szCs w:val="32"/>
        </w:rPr>
        <w:t>方案》包含主要目标、工作任务、实施保障三大部分，主要内容如下：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（一）主要目标。</w:t>
      </w:r>
      <w:r>
        <w:rPr>
          <w:rFonts w:hint="eastAsia" w:ascii="仿宋_GB2312" w:eastAsia="仿宋_GB2312"/>
          <w:color w:val="auto"/>
          <w:sz w:val="32"/>
          <w:szCs w:val="32"/>
        </w:rPr>
        <w:t>通过统筹开展农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color w:val="auto"/>
          <w:sz w:val="32"/>
          <w:szCs w:val="32"/>
        </w:rPr>
        <w:t>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整治</w:t>
      </w:r>
      <w:r>
        <w:rPr>
          <w:rFonts w:hint="eastAsia" w:ascii="仿宋_GB2312" w:eastAsia="仿宋_GB2312"/>
          <w:color w:val="auto"/>
          <w:sz w:val="32"/>
          <w:szCs w:val="32"/>
        </w:rPr>
        <w:t>、建设用地整理、生态保护修复等，优化实施区域国土空间布局，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推动形成良田集中、产业集聚、村庄和美的土地利用格局，助推农村一二三产业融合发展和城乡融合发展，助力乡村全面振兴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谋划一批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实施单元，开展全域土地综合整治三年行动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力争</w:t>
      </w:r>
      <w:r>
        <w:rPr>
          <w:rFonts w:hint="eastAsia" w:ascii="仿宋_GB2312" w:eastAsia="仿宋_GB2312"/>
          <w:color w:val="auto"/>
          <w:sz w:val="32"/>
          <w:szCs w:val="32"/>
        </w:rPr>
        <w:t>2028年底前全面完成竣工验收，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总结形成可复制、可推广的典型经验。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（二）工作任务。</w:t>
      </w:r>
      <w:r>
        <w:rPr>
          <w:rFonts w:hint="eastAsia" w:ascii="仿宋_GB2312" w:eastAsia="仿宋_GB2312"/>
          <w:color w:val="auto"/>
          <w:sz w:val="32"/>
          <w:szCs w:val="32"/>
        </w:rPr>
        <w:t>主要包括5个方面内容，具体如下：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1.构建全域土地综合整治规划体系</w:t>
      </w:r>
      <w:r>
        <w:rPr>
          <w:rFonts w:hint="eastAsia" w:ascii="仿宋_GB2312" w:eastAsia="仿宋_GB2312"/>
          <w:color w:val="auto"/>
          <w:sz w:val="32"/>
          <w:szCs w:val="32"/>
        </w:rPr>
        <w:t>，优化完善乡镇国土空间总体规划或村庄规划，统筹衔接各类专项规划，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在确保整治区域建设用地总面积不增加，城镇开发边界规模不扩大，生态保护红线保护目标不降低的前提下，</w:t>
      </w:r>
      <w:r>
        <w:rPr>
          <w:rFonts w:hint="eastAsia" w:ascii="仿宋_GB2312" w:eastAsia="仿宋_GB2312"/>
          <w:color w:val="auto"/>
          <w:sz w:val="32"/>
          <w:szCs w:val="32"/>
        </w:rPr>
        <w:t>合理优化调整“三区三线”。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2.开展农用地整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与耕地质量提升</w:t>
      </w:r>
      <w:r>
        <w:rPr>
          <w:rFonts w:hint="eastAsia" w:ascii="仿宋_GB2312" w:eastAsia="仿宋_GB2312"/>
          <w:color w:val="auto"/>
          <w:sz w:val="32"/>
          <w:szCs w:val="32"/>
        </w:rPr>
        <w:t>，在严格落实耕地和永久基本农田保护目标任务的前提下，统筹实施农用地集中连片整治、质量提升和生态改造，开展高标准农田建设、零星耕地后备资源开发以及“小田并大田”改造，推动农田“优质、集中、连片”，促进农业规模化运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3.整理与盘活利用建设用地</w:t>
      </w:r>
      <w:r>
        <w:rPr>
          <w:rFonts w:hint="eastAsia" w:ascii="仿宋_GB2312" w:eastAsia="仿宋_GB2312"/>
          <w:color w:val="auto"/>
          <w:sz w:val="32"/>
          <w:szCs w:val="32"/>
        </w:rPr>
        <w:t>，对农村零散、闲置、低效建设用地进行整理盘活，统筹推进村庄建设用地布局优化、调整、废弃采矿用地复垦利用、城镇低效用地再开发等，进一步提升土地资源配置效率和节约集约利用水平。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4.实施乡村生态保护修复</w:t>
      </w:r>
      <w:r>
        <w:rPr>
          <w:rFonts w:hint="eastAsia" w:ascii="仿宋_GB2312" w:eastAsia="仿宋_GB2312"/>
          <w:color w:val="auto"/>
          <w:sz w:val="32"/>
          <w:szCs w:val="32"/>
        </w:rPr>
        <w:t>，严守生态保护红线，统筹考虑自然生态系统的完整性和联通性、乡村肌理格局以及基层群众对美丽乡村建设需要，协同开展生态空间优化、山水林田湖草一体化保护和修复、农村人居环境整治等活动，加快建设宜居宜业宜游和美乡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5.强化塑造地域空间特色，</w:t>
      </w:r>
      <w:r>
        <w:rPr>
          <w:rFonts w:hint="eastAsia" w:ascii="仿宋_GB2312" w:eastAsia="仿宋_GB2312"/>
          <w:color w:val="auto"/>
          <w:sz w:val="32"/>
          <w:szCs w:val="32"/>
        </w:rPr>
        <w:t>结合本地实际，突出农耕文化与乡村风貌特色，强化乡村产业导入，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发挥“全域整治+”平台作用，</w:t>
      </w:r>
      <w:r>
        <w:rPr>
          <w:rFonts w:hint="eastAsia" w:ascii="仿宋_GB2312" w:eastAsia="仿宋_GB2312"/>
          <w:color w:val="auto"/>
          <w:sz w:val="32"/>
          <w:szCs w:val="32"/>
        </w:rPr>
        <w:t>推动乡村产业提质升级，促进乡村产业振兴。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（三）实施保障。</w:t>
      </w:r>
      <w:r>
        <w:rPr>
          <w:rFonts w:hint="eastAsia" w:ascii="仿宋_GB2312" w:eastAsia="仿宋_GB2312"/>
          <w:color w:val="auto"/>
          <w:sz w:val="32"/>
          <w:szCs w:val="32"/>
        </w:rPr>
        <w:t>主要从加强组织领导、明确实施程序</w:t>
      </w:r>
      <w:r>
        <w:rPr>
          <w:rFonts w:hint="eastAsia" w:ascii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详见附图</w:t>
      </w:r>
      <w:r>
        <w:rPr>
          <w:rFonts w:hint="eastAsia" w:ascii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、支持资金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统筹</w:t>
      </w:r>
      <w:r>
        <w:rPr>
          <w:rFonts w:hint="eastAsia" w:ascii="仿宋_GB2312" w:eastAsia="仿宋_GB2312"/>
          <w:color w:val="auto"/>
          <w:sz w:val="32"/>
          <w:szCs w:val="32"/>
        </w:rPr>
        <w:t>、强化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指标</w:t>
      </w:r>
      <w:r>
        <w:rPr>
          <w:rFonts w:hint="eastAsia" w:ascii="仿宋_GB2312" w:eastAsia="仿宋_GB2312"/>
          <w:color w:val="auto"/>
          <w:sz w:val="32"/>
          <w:szCs w:val="32"/>
        </w:rPr>
        <w:t>激励、完善动态管理、保障群众利益等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个方面，全力保障全域土地综合整治</w:t>
      </w:r>
      <w:r>
        <w:rPr>
          <w:rFonts w:hint="eastAsia" w:ascii="仿宋_GB2312" w:eastAsia="仿宋_GB2312"/>
          <w:color w:val="auto"/>
          <w:spacing w:val="-11"/>
          <w:sz w:val="32"/>
          <w:szCs w:val="32"/>
        </w:rPr>
        <w:t>各项工作任务顺利推进。</w:t>
      </w:r>
      <w:r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  <w:t>方案自</w:t>
      </w:r>
      <w:r>
        <w:rPr>
          <w:rFonts w:hint="eastAsia" w:ascii="仿宋_GB2312"/>
          <w:color w:val="auto"/>
          <w:spacing w:val="-11"/>
          <w:sz w:val="32"/>
          <w:szCs w:val="32"/>
          <w:lang w:val="en-US" w:eastAsia="zh-CN"/>
        </w:rPr>
        <w:t>印发之日</w:t>
      </w:r>
      <w:r>
        <w:rPr>
          <w:rFonts w:hint="eastAsia" w:ascii="仿宋_GB2312" w:eastAsia="仿宋_GB2312"/>
          <w:color w:val="auto"/>
          <w:spacing w:val="-11"/>
          <w:sz w:val="32"/>
          <w:szCs w:val="32"/>
          <w:lang w:val="en-US" w:eastAsia="zh-CN"/>
        </w:rPr>
        <w:t>起施行，有效期5年</w:t>
      </w:r>
      <w:r>
        <w:rPr>
          <w:rFonts w:hint="eastAsia" w:ascii="仿宋_GB2312"/>
          <w:color w:val="auto"/>
          <w:spacing w:val="-11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color w:val="auto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254000</wp:posOffset>
            </wp:positionV>
            <wp:extent cx="5274310" cy="6659880"/>
            <wp:effectExtent l="0" t="0" r="13970" b="0"/>
            <wp:wrapSquare wrapText="bothSides"/>
            <wp:docPr id="485159935" name="图片 4" descr="C:\Users\Administrator\Desktop\全域实施路径0604.png全域实施路径0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59935" name="图片 4" descr="C:\Users\Administrator\Desktop\全域实施路径0604.png全域实施路径06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_GB2312" w:hAnsi="等线" w:cs="Times New Roman"/>
          <w:color w:val="auto"/>
          <w:sz w:val="32"/>
          <w:szCs w:val="28"/>
          <w:lang w:val="en-US" w:eastAsia="zh-CN"/>
        </w:rPr>
        <w:t xml:space="preserve">附图 </w:t>
      </w:r>
      <w:r>
        <w:rPr>
          <w:rFonts w:hint="eastAsia" w:ascii="仿宋_GB2312" w:hAnsi="等线" w:eastAsia="仿宋_GB2312" w:cs="Times New Roman"/>
          <w:color w:val="auto"/>
          <w:sz w:val="32"/>
          <w:szCs w:val="28"/>
        </w:rPr>
        <w:t>全域土地整治项目实施流程图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C1FA2"/>
    <w:multiLevelType w:val="singleLevel"/>
    <w:tmpl w:val="217C1F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2374E"/>
    <w:rsid w:val="00125927"/>
    <w:rsid w:val="01407DFE"/>
    <w:rsid w:val="03483348"/>
    <w:rsid w:val="0B142FC2"/>
    <w:rsid w:val="0B1944AB"/>
    <w:rsid w:val="0B2A55FA"/>
    <w:rsid w:val="0C2506CA"/>
    <w:rsid w:val="122609E2"/>
    <w:rsid w:val="169C3C7F"/>
    <w:rsid w:val="18496DE3"/>
    <w:rsid w:val="19267F09"/>
    <w:rsid w:val="196E39FC"/>
    <w:rsid w:val="1BFC4D11"/>
    <w:rsid w:val="206C0DA7"/>
    <w:rsid w:val="2FB74C3C"/>
    <w:rsid w:val="361C4491"/>
    <w:rsid w:val="3C623DDE"/>
    <w:rsid w:val="3ED25BE0"/>
    <w:rsid w:val="56DE4CCA"/>
    <w:rsid w:val="5B0B44FC"/>
    <w:rsid w:val="5E924316"/>
    <w:rsid w:val="5F32374E"/>
    <w:rsid w:val="632F3EE1"/>
    <w:rsid w:val="6D981B57"/>
    <w:rsid w:val="6E002F36"/>
    <w:rsid w:val="759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1175</Characters>
  <Lines>0</Lines>
  <Paragraphs>0</Paragraphs>
  <TotalTime>8</TotalTime>
  <ScaleCrop>false</ScaleCrop>
  <LinksUpToDate>false</LinksUpToDate>
  <CharactersWithSpaces>1176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2025-09-29T09:11:00Z</dcterms:created>
  <dc:creator>zhangyi2</dc:creator>
  <cp:lastModifiedBy>庄亮</cp:lastModifiedBy>
  <dcterms:modified xsi:type="dcterms:W3CDTF">2025-09-30T03:24:34Z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F30D519B4F954110B76F566A53C08B9D_13</vt:lpwstr>
  </property>
  <property fmtid="{D5CDD505-2E9C-101B-9397-08002B2CF9AE}" pid="4" name="KSOTemplateDocerSaveRecord">
    <vt:lpwstr>eyJoZGlkIjoiNDkzYzg1NzY1ZDRmZmQwNjRmZTQ1Y2UzYWM5ZGJlM2IifQ==</vt:lpwstr>
  </property>
</Properties>
</file>