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1" w:afterAutospacing="1"/>
        <w:ind w:left="-283" w:leftChars="-118" w:right="-190" w:rightChars="-79"/>
        <w:jc w:val="center"/>
        <w:rPr>
          <w:rFonts w:ascii="黑体" w:hAnsi="Arial" w:eastAsia="黑体" w:cs="Arial"/>
          <w:color w:val="000000"/>
          <w:sz w:val="36"/>
          <w:szCs w:val="36"/>
        </w:rPr>
      </w:pPr>
      <w:r>
        <w:rPr>
          <w:rFonts w:hint="eastAsia" w:ascii="黑体" w:eastAsia="黑体" w:cs="黑体"/>
          <w:color w:val="000000"/>
          <w:sz w:val="36"/>
          <w:szCs w:val="36"/>
        </w:rPr>
        <w:t>202</w:t>
      </w:r>
      <w:r>
        <w:rPr>
          <w:rFonts w:hint="eastAsia" w:ascii="黑体" w:eastAsia="黑体" w:cs="黑体"/>
          <w:color w:val="000000"/>
          <w:sz w:val="36"/>
          <w:szCs w:val="36"/>
          <w:lang w:val="en-US" w:eastAsia="zh-CN"/>
        </w:rPr>
        <w:t>1</w:t>
      </w:r>
      <w:r>
        <w:rPr>
          <w:rFonts w:hint="eastAsia" w:ascii="黑体" w:eastAsia="黑体" w:cs="黑体"/>
          <w:color w:val="000000"/>
          <w:sz w:val="36"/>
          <w:szCs w:val="36"/>
        </w:rPr>
        <w:t>年一般公共预算财政拨款“三公”经费支出决算表</w:t>
      </w:r>
    </w:p>
    <w:tbl>
      <w:tblPr>
        <w:tblStyle w:val="4"/>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noWrap/>
            <w:vAlign w:val="center"/>
          </w:tcPr>
          <w:p>
            <w:r>
              <w:rPr>
                <w:rFonts w:cs="宋体"/>
              </w:rPr>
              <w:t> </w:t>
            </w:r>
          </w:p>
        </w:tc>
        <w:tc>
          <w:tcPr>
            <w:tcW w:w="780" w:type="dxa"/>
            <w:tcBorders>
              <w:top w:val="nil"/>
              <w:left w:val="nil"/>
              <w:bottom w:val="nil"/>
              <w:right w:val="nil"/>
            </w:tcBorders>
            <w:noWrap/>
            <w:vAlign w:val="center"/>
          </w:tcPr>
          <w:p>
            <w:r>
              <w:rPr>
                <w:rFonts w:cs="宋体"/>
              </w:rPr>
              <w:t> </w:t>
            </w:r>
          </w:p>
        </w:tc>
        <w:tc>
          <w:tcPr>
            <w:tcW w:w="3415" w:type="dxa"/>
            <w:tcBorders>
              <w:top w:val="nil"/>
              <w:left w:val="nil"/>
              <w:bottom w:val="nil"/>
              <w:right w:val="nil"/>
            </w:tcBorders>
            <w:shd w:val="clear" w:color="auto" w:fill="FFFFFF"/>
            <w:noWrap/>
            <w:vAlign w:val="bottom"/>
          </w:tcPr>
          <w:p>
            <w:pPr>
              <w:spacing w:beforeAutospacing="1" w:afterAutospacing="1"/>
              <w:jc w:val="right"/>
            </w:pP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noWrap/>
            <w:vAlign w:val="center"/>
          </w:tcPr>
          <w:p>
            <w:pPr>
              <w:spacing w:beforeAutospacing="1" w:afterAutospacing="1"/>
              <w:rPr>
                <w:color w:val="000000"/>
                <w:sz w:val="22"/>
                <w:szCs w:val="22"/>
              </w:rPr>
            </w:pPr>
            <w:r>
              <w:rPr>
                <w:rFonts w:hint="eastAsia" w:cs="宋体"/>
              </w:rPr>
              <w:t>编制单位：福州市社会劳动保险中心</w:t>
            </w:r>
          </w:p>
        </w:tc>
        <w:tc>
          <w:tcPr>
            <w:tcW w:w="780" w:type="dxa"/>
            <w:tcBorders>
              <w:top w:val="nil"/>
              <w:left w:val="nil"/>
              <w:bottom w:val="nil"/>
              <w:right w:val="nil"/>
            </w:tcBorders>
            <w:noWrap/>
            <w:vAlign w:val="center"/>
          </w:tcPr>
          <w:p>
            <w:r>
              <w:rPr>
                <w:rFonts w:cs="宋体"/>
              </w:rPr>
              <w:t> </w:t>
            </w:r>
          </w:p>
        </w:tc>
        <w:tc>
          <w:tcPr>
            <w:tcW w:w="3415" w:type="dxa"/>
            <w:tcBorders>
              <w:top w:val="nil"/>
              <w:left w:val="nil"/>
              <w:bottom w:val="nil"/>
              <w:right w:val="nil"/>
            </w:tcBorders>
            <w:noWrap/>
            <w:vAlign w:val="center"/>
          </w:tcPr>
          <w:p>
            <w:pPr>
              <w:spacing w:beforeAutospacing="1" w:afterAutospacing="1"/>
              <w:jc w:val="right"/>
              <w:rPr>
                <w:color w:val="000000"/>
                <w:sz w:val="22"/>
                <w:szCs w:val="22"/>
              </w:rPr>
            </w:pPr>
            <w:r>
              <w:rPr>
                <w:rFonts w:hint="eastAsia" w:cs="宋体"/>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spacing w:beforeAutospacing="1" w:afterAutospacing="1"/>
              <w:jc w:val="center"/>
              <w:rPr>
                <w:color w:val="000000"/>
              </w:rPr>
            </w:pPr>
            <w:r>
              <w:rPr>
                <w:rFonts w:hint="eastAsia" w:cs="宋体"/>
                <w:color w:val="000000"/>
              </w:rPr>
              <w:t>项目</w:t>
            </w:r>
          </w:p>
        </w:tc>
        <w:tc>
          <w:tcPr>
            <w:tcW w:w="780"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hint="eastAsia" w:cs="宋体"/>
                <w:color w:val="000000"/>
              </w:rPr>
              <w:t>行次</w:t>
            </w:r>
          </w:p>
        </w:tc>
        <w:tc>
          <w:tcPr>
            <w:tcW w:w="3415"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hint="eastAsia" w:cs="宋体"/>
                <w:color w:val="000000"/>
              </w:rPr>
              <w:t>决算数</w:t>
            </w:r>
          </w:p>
        </w:tc>
      </w:tr>
      <w:tr>
        <w:trPr>
          <w:trHeight w:val="615" w:hRule="atLeast"/>
          <w:jc w:val="center"/>
        </w:trPr>
        <w:tc>
          <w:tcPr>
            <w:tcW w:w="4180" w:type="dxa"/>
            <w:tcBorders>
              <w:top w:val="nil"/>
              <w:left w:val="single" w:color="auto" w:sz="4" w:space="0"/>
              <w:bottom w:val="single" w:color="auto" w:sz="4" w:space="0"/>
              <w:right w:val="single" w:color="auto" w:sz="4" w:space="0"/>
            </w:tcBorders>
            <w:noWrap/>
            <w:vAlign w:val="center"/>
          </w:tcPr>
          <w:p>
            <w:pPr>
              <w:spacing w:beforeAutospacing="1" w:afterAutospacing="1"/>
              <w:jc w:val="center"/>
              <w:rPr>
                <w:color w:val="000000"/>
              </w:rPr>
            </w:pPr>
            <w:r>
              <w:rPr>
                <w:rFonts w:hint="eastAsia" w:cs="宋体"/>
                <w:color w:val="000000"/>
              </w:rPr>
              <w:t>合计</w:t>
            </w:r>
            <w:bookmarkStart w:id="0" w:name="_GoBack"/>
            <w:bookmarkEnd w:id="0"/>
          </w:p>
        </w:tc>
        <w:tc>
          <w:tcPr>
            <w:tcW w:w="780" w:type="dxa"/>
            <w:tcBorders>
              <w:top w:val="nil"/>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1</w:t>
            </w:r>
          </w:p>
        </w:tc>
        <w:tc>
          <w:tcPr>
            <w:tcW w:w="3415" w:type="dxa"/>
            <w:tcBorders>
              <w:top w:val="nil"/>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spacing w:beforeAutospacing="1" w:afterAutospacing="1"/>
              <w:rPr>
                <w:color w:val="000000"/>
              </w:rPr>
            </w:pPr>
            <w:r>
              <w:rPr>
                <w:rFonts w:cs="宋体"/>
                <w:color w:val="000000"/>
              </w:rPr>
              <w:t xml:space="preserve">1. </w:t>
            </w:r>
            <w:r>
              <w:rPr>
                <w:rFonts w:hint="eastAsia" w:cs="宋体"/>
                <w:color w:val="000000"/>
              </w:rPr>
              <w:t>因公出国（境）费</w:t>
            </w:r>
          </w:p>
        </w:tc>
        <w:tc>
          <w:tcPr>
            <w:tcW w:w="780"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2</w:t>
            </w:r>
          </w:p>
        </w:tc>
        <w:tc>
          <w:tcPr>
            <w:tcW w:w="3415" w:type="dxa"/>
            <w:tcBorders>
              <w:top w:val="single" w:color="auto" w:sz="4" w:space="0"/>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spacing w:beforeAutospacing="1" w:afterAutospacing="1"/>
              <w:rPr>
                <w:color w:val="000000"/>
              </w:rPr>
            </w:pPr>
            <w:r>
              <w:rPr>
                <w:rFonts w:cs="宋体"/>
                <w:color w:val="000000"/>
              </w:rPr>
              <w:t xml:space="preserve">2. </w:t>
            </w:r>
            <w:r>
              <w:rPr>
                <w:rFonts w:hint="eastAsia" w:cs="宋体"/>
                <w:color w:val="000000"/>
              </w:rPr>
              <w:t>公务用车购置及运行维护费</w:t>
            </w:r>
          </w:p>
        </w:tc>
        <w:tc>
          <w:tcPr>
            <w:tcW w:w="780"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3</w:t>
            </w:r>
          </w:p>
        </w:tc>
        <w:tc>
          <w:tcPr>
            <w:tcW w:w="3415" w:type="dxa"/>
            <w:tcBorders>
              <w:top w:val="single" w:color="auto" w:sz="4" w:space="0"/>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spacing w:beforeAutospacing="1" w:afterAutospacing="1"/>
              <w:rPr>
                <w:color w:val="000000"/>
              </w:rPr>
            </w:pPr>
            <w:r>
              <w:rPr>
                <w:rFonts w:cs="宋体"/>
                <w:color w:val="000000"/>
              </w:rPr>
              <w:t xml:space="preserve">    </w:t>
            </w:r>
            <w:r>
              <w:rPr>
                <w:rFonts w:hint="eastAsia" w:cs="宋体"/>
                <w:color w:val="000000"/>
              </w:rPr>
              <w:t>其中：（</w:t>
            </w:r>
            <w:r>
              <w:rPr>
                <w:rFonts w:cs="宋体"/>
                <w:color w:val="000000"/>
              </w:rPr>
              <w:t>1</w:t>
            </w:r>
            <w:r>
              <w:rPr>
                <w:rFonts w:hint="eastAsia" w:cs="宋体"/>
                <w:color w:val="000000"/>
              </w:rPr>
              <w:t>）公务用车购置费</w:t>
            </w:r>
          </w:p>
        </w:tc>
        <w:tc>
          <w:tcPr>
            <w:tcW w:w="780"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4</w:t>
            </w:r>
          </w:p>
        </w:tc>
        <w:tc>
          <w:tcPr>
            <w:tcW w:w="3415" w:type="dxa"/>
            <w:tcBorders>
              <w:top w:val="single" w:color="auto" w:sz="4" w:space="0"/>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noWrap/>
            <w:vAlign w:val="center"/>
          </w:tcPr>
          <w:p>
            <w:pPr>
              <w:spacing w:beforeAutospacing="1" w:afterAutospacing="1"/>
              <w:rPr>
                <w:color w:val="000000"/>
              </w:rPr>
            </w:pPr>
            <w:r>
              <w:rPr>
                <w:rFonts w:cs="宋体"/>
                <w:color w:val="000000"/>
              </w:rPr>
              <w:t xml:space="preserve">          </w:t>
            </w:r>
            <w:r>
              <w:rPr>
                <w:rFonts w:hint="eastAsia" w:cs="宋体"/>
                <w:color w:val="000000"/>
              </w:rPr>
              <w:t>（</w:t>
            </w:r>
            <w:r>
              <w:rPr>
                <w:rFonts w:cs="宋体"/>
                <w:color w:val="000000"/>
              </w:rPr>
              <w:t>2</w:t>
            </w:r>
            <w:r>
              <w:rPr>
                <w:rFonts w:hint="eastAsia" w:cs="宋体"/>
                <w:color w:val="000000"/>
              </w:rPr>
              <w:t>）公务用车运行维护费</w:t>
            </w:r>
          </w:p>
        </w:tc>
        <w:tc>
          <w:tcPr>
            <w:tcW w:w="780" w:type="dxa"/>
            <w:tcBorders>
              <w:top w:val="single" w:color="auto" w:sz="4" w:space="0"/>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5</w:t>
            </w:r>
          </w:p>
        </w:tc>
        <w:tc>
          <w:tcPr>
            <w:tcW w:w="3415" w:type="dxa"/>
            <w:tcBorders>
              <w:top w:val="single" w:color="auto" w:sz="4" w:space="0"/>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noWrap/>
            <w:vAlign w:val="center"/>
          </w:tcPr>
          <w:p>
            <w:pPr>
              <w:spacing w:beforeAutospacing="1" w:afterAutospacing="1"/>
              <w:rPr>
                <w:color w:val="000000"/>
              </w:rPr>
            </w:pPr>
            <w:r>
              <w:rPr>
                <w:rFonts w:cs="宋体"/>
                <w:color w:val="000000"/>
              </w:rPr>
              <w:t xml:space="preserve">3. </w:t>
            </w:r>
            <w:r>
              <w:rPr>
                <w:rFonts w:hint="eastAsia" w:cs="宋体"/>
                <w:color w:val="000000"/>
              </w:rPr>
              <w:t>公务接待费</w:t>
            </w:r>
          </w:p>
        </w:tc>
        <w:tc>
          <w:tcPr>
            <w:tcW w:w="780" w:type="dxa"/>
            <w:tcBorders>
              <w:top w:val="nil"/>
              <w:left w:val="nil"/>
              <w:bottom w:val="single" w:color="auto" w:sz="4" w:space="0"/>
              <w:right w:val="single" w:color="auto" w:sz="4" w:space="0"/>
            </w:tcBorders>
            <w:noWrap/>
            <w:vAlign w:val="center"/>
          </w:tcPr>
          <w:p>
            <w:pPr>
              <w:spacing w:beforeAutospacing="1" w:afterAutospacing="1"/>
              <w:jc w:val="center"/>
              <w:rPr>
                <w:color w:val="000000"/>
              </w:rPr>
            </w:pPr>
            <w:r>
              <w:rPr>
                <w:rFonts w:cs="宋体"/>
                <w:color w:val="000000"/>
              </w:rPr>
              <w:t>6</w:t>
            </w:r>
          </w:p>
        </w:tc>
        <w:tc>
          <w:tcPr>
            <w:tcW w:w="3415" w:type="dxa"/>
            <w:tcBorders>
              <w:top w:val="nil"/>
              <w:left w:val="nil"/>
              <w:bottom w:val="single" w:color="auto" w:sz="4" w:space="0"/>
              <w:right w:val="single" w:color="auto" w:sz="4" w:space="0"/>
            </w:tcBorders>
            <w:noWrap/>
            <w:vAlign w:val="center"/>
          </w:tcPr>
          <w:p>
            <w:pPr>
              <w:jc w:val="right"/>
              <w:textAlignment w:val="center"/>
              <w:rPr>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vAlign w:val="center"/>
          </w:tcPr>
          <w:p>
            <w:pPr>
              <w:spacing w:beforeAutospacing="1" w:afterAutospacing="1"/>
              <w:rPr>
                <w:rFonts w:hint="eastAsia" w:cs="宋体"/>
              </w:rPr>
            </w:pPr>
          </w:p>
          <w:p>
            <w:pPr>
              <w:spacing w:beforeAutospacing="1" w:afterAutospacing="1"/>
              <w:rPr>
                <w:rFonts w:hint="eastAsia" w:cs="宋体"/>
              </w:rPr>
            </w:pPr>
            <w:r>
              <w:rPr>
                <w:rFonts w:hint="eastAsia" w:cs="宋体"/>
              </w:rPr>
              <w:t>注：</w:t>
            </w:r>
          </w:p>
          <w:p>
            <w:pPr>
              <w:spacing w:beforeAutospacing="1" w:afterAutospacing="1"/>
            </w:pPr>
            <w:r>
              <w:rPr>
                <w:rFonts w:cs="宋体"/>
              </w:rPr>
              <w:t>1.</w:t>
            </w:r>
            <w:r>
              <w:rPr>
                <w:rFonts w:hint="eastAsia" w:cs="宋体"/>
              </w:rPr>
              <w:t>本表反映部门本年度“三公”经费支出决算情况，包括当年一般公共预算财政拨款和以前年度结转资金安排的实际支出。</w:t>
            </w:r>
            <w:r>
              <w:rPr>
                <w:rFonts w:hint="eastAsia" w:cs="Arial"/>
                <w:szCs w:val="20"/>
              </w:rPr>
              <w:t>本表依据《机构运行信息表》（财决附03表）进行批复。</w:t>
            </w:r>
          </w:p>
          <w:p>
            <w:pPr>
              <w:spacing w:beforeAutospacing="1" w:afterAutospacing="1"/>
            </w:pPr>
            <w:r>
              <w:rPr>
                <w:rFonts w:cs="宋体"/>
              </w:rPr>
              <w:t xml:space="preserve"> 2.</w:t>
            </w:r>
            <w:r>
              <w:rPr>
                <w:rFonts w:hint="eastAsia" w:cs="宋体"/>
              </w:rPr>
              <w:t>本表无数据。</w:t>
            </w:r>
          </w:p>
        </w:tc>
      </w:tr>
    </w:tbl>
    <w:p>
      <w:pPr>
        <w:pStyle w:val="6"/>
      </w:pPr>
      <w:r>
        <w:rPr>
          <w:rFonts w:ascii="Times New Roman" w:hAnsi="Times New Roman"/>
        </w:rPr>
        <w:t xml:space="preserve"> </w:t>
      </w:r>
    </w:p>
    <w:sectPr>
      <w:headerReference r:id="rId5" w:type="first"/>
      <w:footerReference r:id="rId8" w:type="first"/>
      <w:headerReference r:id="rId3" w:type="default"/>
      <w:footerReference r:id="rId6" w:type="default"/>
      <w:headerReference r:id="rId4" w:type="even"/>
      <w:footerReference r:id="rId7" w:type="even"/>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50488"/>
    <w:rsid w:val="001F7876"/>
    <w:rsid w:val="00287BBD"/>
    <w:rsid w:val="00390A20"/>
    <w:rsid w:val="00416DF1"/>
    <w:rsid w:val="0048069E"/>
    <w:rsid w:val="004D5A4C"/>
    <w:rsid w:val="006E6DE8"/>
    <w:rsid w:val="008062E5"/>
    <w:rsid w:val="00897F28"/>
    <w:rsid w:val="00921AF5"/>
    <w:rsid w:val="0092286F"/>
    <w:rsid w:val="00AB3269"/>
    <w:rsid w:val="00BC1F0A"/>
    <w:rsid w:val="00C13D26"/>
    <w:rsid w:val="00C46C45"/>
    <w:rsid w:val="00D72233"/>
    <w:rsid w:val="00DB5D93"/>
    <w:rsid w:val="00EE04C3"/>
    <w:rsid w:val="00EE50BF"/>
    <w:rsid w:val="00F95697"/>
    <w:rsid w:val="073C78CE"/>
    <w:rsid w:val="0B542CE4"/>
    <w:rsid w:val="14672EAF"/>
    <w:rsid w:val="22E50488"/>
    <w:rsid w:val="26A96E42"/>
    <w:rsid w:val="278F1CBF"/>
    <w:rsid w:val="3654679F"/>
    <w:rsid w:val="39143F11"/>
    <w:rsid w:val="3BD03EFB"/>
    <w:rsid w:val="4353303B"/>
    <w:rsid w:val="4F1272D2"/>
    <w:rsid w:val="5C11260B"/>
    <w:rsid w:val="604C0F26"/>
    <w:rsid w:val="70600923"/>
    <w:rsid w:val="71E03688"/>
    <w:rsid w:val="722D7E94"/>
    <w:rsid w:val="756D20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customStyle="1" w:styleId="6">
    <w:name w:val="普通(网站) Char"/>
    <w:basedOn w:val="1"/>
    <w:uiPriority w:val="99"/>
    <w:pPr>
      <w:spacing w:beforeAutospacing="1" w:afterAutospacing="1"/>
    </w:pPr>
  </w:style>
  <w:style w:type="character" w:customStyle="1" w:styleId="7">
    <w:name w:val="页眉 Char"/>
    <w:basedOn w:val="5"/>
    <w:link w:val="3"/>
    <w:semiHidden/>
    <w:uiPriority w:val="99"/>
    <w:rPr>
      <w:rFonts w:ascii="宋体" w:hAnsi="宋体"/>
      <w:kern w:val="0"/>
      <w:sz w:val="18"/>
      <w:szCs w:val="18"/>
    </w:rPr>
  </w:style>
  <w:style w:type="character" w:customStyle="1" w:styleId="8">
    <w:name w:val="页脚 Char"/>
    <w:basedOn w:val="5"/>
    <w:link w:val="2"/>
    <w:semiHidden/>
    <w:uiPriority w:val="99"/>
    <w:rPr>
      <w:rFonts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Words>
  <Characters>254</Characters>
  <Lines>2</Lines>
  <Paragraphs>1</Paragraphs>
  <TotalTime>28</TotalTime>
  <ScaleCrop>false</ScaleCrop>
  <LinksUpToDate>false</LinksUpToDate>
  <CharactersWithSpaces>297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2021-07-26T02:36:00Z</dcterms:created>
  <dc:creator>lenovo</dc:creator>
  <cp:lastModifiedBy>未定义</cp:lastModifiedBy>
  <cp:lastPrinted>2021-08-05T07:49:00Z</cp:lastPrinted>
  <dcterms:modified xsi:type="dcterms:W3CDTF">2022-08-05T03:16:21Z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