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关于做好科技服务业企业上规入统工作的通知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县（市）</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发改（</w:t>
      </w:r>
      <w:r>
        <w:rPr>
          <w:rFonts w:hint="eastAsia" w:ascii="仿宋" w:hAnsi="仿宋" w:eastAsia="仿宋" w:cs="仿宋"/>
          <w:color w:val="auto"/>
          <w:sz w:val="32"/>
          <w:szCs w:val="32"/>
        </w:rPr>
        <w:t>科技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高新区科技局，</w:t>
      </w:r>
      <w:r>
        <w:rPr>
          <w:rFonts w:hint="eastAsia" w:ascii="仿宋" w:hAnsi="仿宋" w:eastAsia="仿宋" w:cs="仿宋"/>
          <w:color w:val="auto"/>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贯彻落实市委十一届十一次全会精神，</w:t>
      </w:r>
      <w:r>
        <w:rPr>
          <w:rFonts w:hint="eastAsia" w:ascii="仿宋" w:hAnsi="仿宋" w:eastAsia="仿宋" w:cs="仿宋"/>
          <w:color w:val="auto"/>
          <w:sz w:val="32"/>
          <w:szCs w:val="32"/>
        </w:rPr>
        <w:t>加强我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科技服务业企业上规入统工作，做好规模以上科技服务业企业跟踪服务工作，现将有关事项通知如下：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一、迅速开展科技服务业企业调查摸底工作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各县（区）</w:t>
      </w:r>
      <w:r>
        <w:rPr>
          <w:rFonts w:hint="eastAsia" w:ascii="仿宋" w:hAnsi="仿宋" w:eastAsia="仿宋" w:cs="仿宋"/>
          <w:color w:val="auto"/>
          <w:sz w:val="32"/>
          <w:szCs w:val="32"/>
          <w:lang w:eastAsia="zh-CN"/>
        </w:rPr>
        <w:t>发改（</w:t>
      </w:r>
      <w:r>
        <w:rPr>
          <w:rFonts w:hint="eastAsia" w:ascii="仿宋" w:hAnsi="仿宋" w:eastAsia="仿宋" w:cs="仿宋"/>
          <w:color w:val="auto"/>
          <w:sz w:val="32"/>
          <w:szCs w:val="32"/>
        </w:rPr>
        <w:t>科技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对辖区内科技服务业企业进行全面深度摸排，筛选有潜力、基本符合条件的企业作为重点服务对象，为下一步上规入统做好前期准备工作。调查摸底重点为高新技术企业（高技术服务领域）、科技企业孵化器</w:t>
      </w:r>
      <w:r>
        <w:rPr>
          <w:rFonts w:hint="eastAsia" w:ascii="仿宋" w:hAnsi="仿宋" w:eastAsia="仿宋" w:cs="仿宋"/>
          <w:color w:val="auto"/>
          <w:sz w:val="32"/>
          <w:szCs w:val="32"/>
          <w:lang w:eastAsia="zh-CN"/>
        </w:rPr>
        <w:t>、省新型研发机构、省</w:t>
      </w:r>
      <w:r>
        <w:rPr>
          <w:rFonts w:hint="eastAsia" w:ascii="仿宋" w:hAnsi="仿宋" w:eastAsia="仿宋" w:cs="仿宋"/>
          <w:color w:val="auto"/>
          <w:sz w:val="32"/>
          <w:szCs w:val="32"/>
        </w:rPr>
        <w:t>技术转移机构</w:t>
      </w:r>
      <w:r>
        <w:rPr>
          <w:rFonts w:hint="eastAsia" w:ascii="仿宋" w:hAnsi="仿宋" w:eastAsia="仿宋" w:cs="仿宋"/>
          <w:color w:val="auto"/>
          <w:sz w:val="32"/>
          <w:szCs w:val="32"/>
          <w:lang w:eastAsia="zh-CN"/>
        </w:rPr>
        <w:t>和市行业技术创新中心等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二、及时督促符合条件的科技服务业企业上规入统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各县（区）</w:t>
      </w:r>
      <w:r>
        <w:rPr>
          <w:rFonts w:hint="eastAsia" w:ascii="仿宋" w:hAnsi="仿宋" w:eastAsia="仿宋" w:cs="仿宋"/>
          <w:color w:val="auto"/>
          <w:sz w:val="32"/>
          <w:szCs w:val="32"/>
          <w:lang w:eastAsia="zh-CN"/>
        </w:rPr>
        <w:t>发改（</w:t>
      </w:r>
      <w:r>
        <w:rPr>
          <w:rFonts w:hint="eastAsia" w:ascii="仿宋" w:hAnsi="仿宋" w:eastAsia="仿宋" w:cs="仿宋"/>
          <w:color w:val="auto"/>
          <w:sz w:val="32"/>
          <w:szCs w:val="32"/>
        </w:rPr>
        <w:t>科技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加强对符合条件的规模以上科技服务业企业进行指导、对接和服务，宣传各项优惠和奖励政策，协调处理申报中遇到的问题，配合统计部门及时纳入统计，确保应统尽统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规模以上科技服务业上规入统条件为辖区内年营业收入1000万元及以上，或年末从业人员50人及以上的科学研究和技术服务业（不含专业技术服务业）企业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目前，我市共有入库</w:t>
      </w:r>
      <w:r>
        <w:rPr>
          <w:rFonts w:hint="eastAsia" w:ascii="仿宋" w:hAnsi="仿宋" w:eastAsia="仿宋" w:cs="仿宋"/>
          <w:color w:val="auto"/>
          <w:sz w:val="32"/>
          <w:szCs w:val="32"/>
          <w:lang w:val="en-US" w:eastAsia="zh-CN"/>
        </w:rPr>
        <w:t>规模以上科技服务业企业（科技推广和应用服务业）20家，其中</w:t>
      </w:r>
      <w:r>
        <w:rPr>
          <w:rFonts w:hint="eastAsia" w:ascii="仿宋" w:hAnsi="仿宋" w:eastAsia="仿宋" w:cs="仿宋"/>
          <w:color w:val="auto"/>
          <w:sz w:val="32"/>
          <w:szCs w:val="32"/>
          <w:lang w:eastAsia="zh-CN"/>
        </w:rPr>
        <w:t>台江区（</w:t>
      </w:r>
      <w:r>
        <w:rPr>
          <w:rFonts w:hint="eastAsia" w:ascii="仿宋" w:hAnsi="仿宋" w:eastAsia="仿宋" w:cs="仿宋"/>
          <w:color w:val="auto"/>
          <w:sz w:val="32"/>
          <w:szCs w:val="32"/>
          <w:lang w:val="en-US" w:eastAsia="zh-CN"/>
        </w:rPr>
        <w:t>8家）</w:t>
      </w:r>
      <w:r>
        <w:rPr>
          <w:rFonts w:hint="eastAsia" w:ascii="仿宋" w:hAnsi="仿宋" w:eastAsia="仿宋" w:cs="仿宋"/>
          <w:color w:val="auto"/>
          <w:sz w:val="32"/>
          <w:szCs w:val="32"/>
          <w:lang w:eastAsia="zh-CN"/>
        </w:rPr>
        <w:t>、永泰县（</w:t>
      </w:r>
      <w:r>
        <w:rPr>
          <w:rFonts w:hint="eastAsia" w:ascii="仿宋" w:hAnsi="仿宋" w:eastAsia="仿宋" w:cs="仿宋"/>
          <w:color w:val="auto"/>
          <w:sz w:val="32"/>
          <w:szCs w:val="32"/>
          <w:lang w:val="en-US" w:eastAsia="zh-CN"/>
        </w:rPr>
        <w:t>6家）数量位列全市前两名，占全市总量70%。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三、做好</w:t>
      </w:r>
      <w:r>
        <w:rPr>
          <w:rFonts w:hint="eastAsia" w:ascii="黑体" w:hAnsi="黑体" w:eastAsia="黑体" w:cs="黑体"/>
          <w:color w:val="auto"/>
          <w:sz w:val="32"/>
          <w:szCs w:val="32"/>
          <w:lang w:eastAsia="zh-CN"/>
        </w:rPr>
        <w:t>已入库规模以上</w:t>
      </w:r>
      <w:r>
        <w:rPr>
          <w:rFonts w:hint="eastAsia" w:ascii="黑体" w:hAnsi="黑体" w:eastAsia="黑体" w:cs="黑体"/>
          <w:color w:val="auto"/>
          <w:sz w:val="32"/>
          <w:szCs w:val="32"/>
        </w:rPr>
        <w:t>科技服务业企业</w:t>
      </w:r>
      <w:r>
        <w:rPr>
          <w:rFonts w:hint="eastAsia" w:ascii="黑体" w:hAnsi="黑体" w:eastAsia="黑体" w:cs="黑体"/>
          <w:color w:val="auto"/>
          <w:sz w:val="32"/>
          <w:szCs w:val="32"/>
          <w:lang w:eastAsia="zh-CN"/>
        </w:rPr>
        <w:t>跟踪服务工作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根据市服务业通报，2019年度，我市入库规模以上科技服务业企业（科学研究和技术服务业）实际增长率23.6%，2020年度增长率为20%。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对已入库的规模以上</w:t>
      </w:r>
      <w:r>
        <w:rPr>
          <w:rFonts w:hint="eastAsia" w:ascii="仿宋" w:hAnsi="仿宋" w:eastAsia="仿宋" w:cs="仿宋"/>
          <w:color w:val="auto"/>
          <w:sz w:val="32"/>
          <w:szCs w:val="32"/>
          <w:lang w:val="en-US" w:eastAsia="zh-CN"/>
        </w:rPr>
        <w:t>科技服务业企业（科技推广和应用服务业），辖区</w:t>
      </w:r>
      <w:r>
        <w:rPr>
          <w:rFonts w:hint="eastAsia" w:ascii="仿宋" w:hAnsi="仿宋" w:eastAsia="仿宋" w:cs="仿宋"/>
          <w:color w:val="auto"/>
          <w:sz w:val="32"/>
          <w:szCs w:val="32"/>
          <w:lang w:eastAsia="zh-CN"/>
        </w:rPr>
        <w:t>县（区）</w:t>
      </w:r>
      <w:r>
        <w:rPr>
          <w:rFonts w:hint="eastAsia" w:ascii="仿宋" w:hAnsi="仿宋" w:eastAsia="仿宋" w:cs="仿宋"/>
          <w:color w:val="auto"/>
          <w:sz w:val="32"/>
          <w:szCs w:val="32"/>
          <w:lang w:eastAsia="zh-CN"/>
        </w:rPr>
        <w:t>发改（科技</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lang w:val="en-US" w:eastAsia="zh-CN"/>
        </w:rPr>
        <w:t>要做好对口跟踪服务工作，加强业务指导和数据填报的指导，确保上报的数据质量，保证完成年度增长任务（详见附件）。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cs="仿宋"/>
          <w:color w:val="auto"/>
          <w:sz w:val="32"/>
          <w:szCs w:val="32"/>
          <w:lang w:val="en-US" w:eastAsia="zh-CN"/>
        </w:rPr>
        <w:t>对于没有入库规模以上科技服务业企业的县（市）区，各</w:t>
      </w:r>
      <w:r>
        <w:rPr>
          <w:rFonts w:hint="eastAsia" w:ascii="仿宋" w:hAnsi="仿宋" w:eastAsia="仿宋" w:cs="仿宋"/>
          <w:color w:val="auto"/>
          <w:sz w:val="32"/>
          <w:szCs w:val="32"/>
          <w:lang w:eastAsia="zh-CN"/>
        </w:rPr>
        <w:t>发改（科技</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lang w:val="en-US" w:eastAsia="zh-CN"/>
        </w:rPr>
        <w:t>对照企业入库标准，对接近入库标准的企业进行摸排筛选，进一步培育；同时，对辖区内主营业务活动属于科技服务业但行业代码划分不正确的已上规入统企业，要积极与企业沟通，指导企业申请变更行业代码。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附件：2020年度科技服务业企业（科技推广和应用服务业）指标任务表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福州市科学技术局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2020年9月8日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color w:val="auto"/>
          <w:sz w:val="28"/>
          <w:szCs w:val="28"/>
          <w:lang w:val="en-US" w:eastAsia="zh-CN"/>
        </w:rPr>
        <w:t>2020年度科技服务业企业（科技推广和应用服务业）指标任务</w:t>
      </w:r>
      <w:r>
        <w:rPr>
          <w:rFonts w:hint="eastAsia" w:ascii="黑体" w:hAnsi="黑体" w:eastAsia="黑体" w:cs="黑体"/>
          <w:i w:val="0"/>
          <w:color w:val="000000"/>
          <w:kern w:val="0"/>
          <w:sz w:val="28"/>
          <w:szCs w:val="28"/>
          <w:u w:val="none"/>
          <w:lang w:val="en-US" w:eastAsia="zh-CN" w:bidi="ar"/>
        </w:rPr>
        <w:t>表</w:t>
      </w:r>
    </w:p>
    <w:tbl>
      <w:tblPr>
        <w:tblStyle w:val="15"/>
        <w:tblpPr w:leftFromText="180" w:rightFromText="180" w:vertAnchor="text" w:horzAnchor="page" w:tblpX="1803" w:tblpY="607"/>
        <w:tblOverlap w:val="never"/>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9"/>
        <w:gridCol w:w="921"/>
        <w:gridCol w:w="924"/>
        <w:gridCol w:w="1038"/>
        <w:gridCol w:w="1719"/>
        <w:gridCol w:w="1500"/>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9"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序号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2019年增长率（%）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2020年达到增长率（%）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单位详细名称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行业代码（GB/4754-2017）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行业类别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福建省农科农业发展有限公司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7511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农林渔牧技术推广服务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福建丰盛农林科技集团有限公司(高企)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7511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农林渔牧技术推广服务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福州乐研生物科技有限公司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福州润格生物技术有限公司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福建省东锅节能科技有限公司（高企）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7515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新能源技术推广服务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东元环保设备（福州）有限公司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环保技术推广服务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福建省鑫金鼎医药科技有限责任公司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台江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福建维利德医疗科技有限公司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永泰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福州邕熙企业管理咨询有限公司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永泰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福州市虹之扬企业管理咨询有限公司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永泰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福建惠鑫医药科技有限公司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永泰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福州祥润泰信息咨询有限公司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永泰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福建瑞啸祥医疗科技有限公司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永泰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福州市诺泰医药科技有限公司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闽清</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赛斯科医药科技（福建）有限公司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闽清</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福建医健佳生物科技有限公司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闽清</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福州嵘秀营销策划服务有限公司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7519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其他技术推广服务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仓山</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福建省两岸照明节能科技有限公司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节能技术推广服务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晋安</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福建中莲兆荷投资集团有限公司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农林渔牧技术推广服务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马尾（福州保税区）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福建明科汇利生物科技有限公司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生物技术推广服务</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40527"/>
    <w:rsid w:val="0CF40527"/>
    <w:rsid w:val="42D77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34242"/>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434242"/>
      <w:u w:val="none"/>
    </w:rPr>
  </w:style>
  <w:style w:type="character" w:styleId="13">
    <w:name w:val="HTML Code"/>
    <w:basedOn w:val="5"/>
    <w:uiPriority w:val="0"/>
    <w:rPr>
      <w:rFonts w:ascii="Courier New" w:hAnsi="Courier New"/>
      <w:sz w:val="20"/>
    </w:rPr>
  </w:style>
  <w:style w:type="character" w:styleId="14">
    <w:name w:val="HTML Cite"/>
    <w:basedOn w:val="5"/>
    <w:uiPriority w:val="0"/>
  </w:style>
  <w:style w:type="character" w:customStyle="1" w:styleId="16">
    <w:name w:val="layui-layer-tabnow"/>
    <w:basedOn w:val="5"/>
    <w:uiPriority w:val="0"/>
    <w:rPr>
      <w:bdr w:val="single" w:color="CCCCCC" w:sz="6" w:space="0"/>
      <w:shd w:val="clear" w:fill="FFFFFF"/>
    </w:rPr>
  </w:style>
  <w:style w:type="character" w:customStyle="1" w:styleId="17">
    <w:name w:val="first-child"/>
    <w:basedOn w:val="5"/>
    <w:uiPriority w:val="0"/>
    <w:rPr>
      <w:bdr w:val="none" w:color="auto" w:sz="0" w:space="0"/>
    </w:rPr>
  </w:style>
  <w:style w:type="character" w:customStyle="1" w:styleId="18">
    <w:name w:val="article_print1"/>
    <w:basedOn w:val="5"/>
    <w:uiPriority w:val="0"/>
    <w:rPr>
      <w:bdr w:val="none" w:color="auto" w:sz="0" w:space="0"/>
    </w:rPr>
  </w:style>
  <w:style w:type="character" w:customStyle="1" w:styleId="19">
    <w:name w:val="first-child1"/>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2020-09-08T07:10:00Z</dcterms:created>
  <dc:creator>Administrator</dc:creator>
  <cp:lastModifiedBy>Administrator</cp:lastModifiedBy>
  <dcterms:modified xsi:type="dcterms:W3CDTF">2020-09-08T08:15:00Z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