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right"/>
        <w:rPr>
          <w:rFonts w:hint="eastAsia" w:ascii="微软雅黑" w:hAnsi="微软雅黑" w:eastAsia="微软雅黑" w:cs="微软雅黑"/>
          <w:i w:val="0"/>
          <w:caps w:val="0"/>
          <w:color w:val="333333"/>
          <w:spacing w:val="0"/>
          <w:sz w:val="0"/>
          <w:szCs w:val="0"/>
        </w:rPr>
      </w:pPr>
      <w:r>
        <w:rPr>
          <w:rFonts w:ascii="微软雅黑" w:hAnsi="微软雅黑" w:eastAsia="微软雅黑" w:cs="微软雅黑"/>
          <w:b/>
          <w:i w:val="0"/>
          <w:caps w:val="0"/>
          <w:color w:val="333333"/>
          <w:spacing w:val="0"/>
          <w:sz w:val="38"/>
          <w:szCs w:val="38"/>
          <w:shd w:val="clear" w:fill="FFFFFF"/>
        </w:rPr>
        <w:t>《福州市百千万志愿者结核病防治知识传播活动提升行动实施方案（2023-2025年）》政策解读</w:t>
      </w:r>
      <w:r>
        <w:rPr>
          <w:rFonts w:hint="eastAsia" w:ascii="微软雅黑" w:hAnsi="微软雅黑" w:eastAsia="微软雅黑" w:cs="微软雅黑"/>
          <w:i w:val="0"/>
          <w:caps w:val="0"/>
          <w:color w:val="333333"/>
          <w:spacing w:val="0"/>
          <w:kern w:val="0"/>
          <w:sz w:val="0"/>
          <w:szCs w:val="0"/>
          <w:shd w:val="clear" w:fill="FFFFFF"/>
          <w:lang w:val="en-US" w:eastAsia="zh-CN" w:bidi="ar"/>
        </w:rPr>
        <w:t>    </w:t>
      </w:r>
    </w:p>
    <w:p>
      <w:pPr>
        <w:pStyle w:val="6"/>
        <w:keepNext w:val="0"/>
        <w:keepLines w:val="0"/>
        <w:widowControl/>
        <w:suppressLineNumbers w:val="0"/>
        <w:shd w:val="clear" w:fill="FFFFFF"/>
        <w:wordWrap w:val="0"/>
        <w:spacing w:before="0" w:beforeAutospacing="1" w:after="0" w:afterAutospacing="1"/>
        <w:ind w:left="0" w:right="0" w:firstLine="0"/>
        <w:jc w:val="both"/>
        <w:rPr>
          <w:rFonts w:ascii="宋体" w:hAnsi="宋体" w:eastAsia="宋体" w:cs="宋体"/>
          <w:i w:val="0"/>
          <w:caps w:val="0"/>
          <w:color w:val="333333"/>
          <w:spacing w:val="0"/>
          <w:sz w:val="22"/>
          <w:szCs w:val="22"/>
        </w:rPr>
      </w:pPr>
      <w:r>
        <w:rPr>
          <w:rFonts w:ascii="宋体" w:hAnsi="宋体" w:eastAsia="宋体" w:cs="宋体"/>
          <w:i w:val="0"/>
          <w:caps w:val="0"/>
          <w:color w:val="333333"/>
          <w:spacing w:val="0"/>
          <w:sz w:val="24"/>
          <w:szCs w:val="24"/>
          <w:shd w:val="clear" w:fill="FFFFFF"/>
        </w:rPr>
        <w:t>　　</w:t>
      </w:r>
      <w:r>
        <w:rPr>
          <w:rFonts w:hint="eastAsia" w:ascii="宋体" w:hAnsi="宋体" w:eastAsia="宋体" w:cs="宋体"/>
          <w:i w:val="0"/>
          <w:caps w:val="0"/>
          <w:color w:val="333333"/>
          <w:spacing w:val="0"/>
          <w:sz w:val="22"/>
          <w:szCs w:val="22"/>
          <w:shd w:val="clear" w:fill="FFFFFF"/>
        </w:rPr>
        <w:t>结核病是严重危害人民群众身体健康的慢性呼吸道传染病。为广泛动员社会各界力量参与结核病防治工作，鼓励广大志愿者积极传播结核病防治知识，促进结核病早发现、早诊断、早治疗，我市根据国家和省里工作部署积极推动实施百千万志愿者结核病防治知识传播活动提升行动。</w:t>
      </w:r>
    </w:p>
    <w:p>
      <w:pPr>
        <w:pStyle w:val="6"/>
        <w:keepNext w:val="0"/>
        <w:keepLines w:val="0"/>
        <w:widowControl/>
        <w:suppressLineNumbers w:val="0"/>
        <w:shd w:val="clear" w:fill="FFFFFF"/>
        <w:wordWrap w:val="0"/>
        <w:spacing w:before="0" w:beforeAutospacing="1" w:after="0" w:afterAutospacing="1"/>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一、工作背景。2012年，按照国家和省里要求，我市启动实施了“百千万志愿者结核病防治知识传播活动”（以下简称“百千万活动”）。十年来，该项活动得到了社会各界的大力支持和积极响应，产生了良好的社会效果。为持续推动我市该项活动深入开展，我市根据《福建省卫生健康委员会 福建省民政厅 共青团福建省委关于印发福建省百千万志愿者结核病防治知识传播活动提升行动实施方案（2023-2025年）的通知》（闽卫疾控〔2023〕44号）要求，结合实际，制定了《福州市百千万志愿者结核病防治知识传播活动提升行动实施方案（2023-2025年）》。</w:t>
      </w:r>
    </w:p>
    <w:p>
      <w:pPr>
        <w:pStyle w:val="6"/>
        <w:keepNext w:val="0"/>
        <w:keepLines w:val="0"/>
        <w:widowControl/>
        <w:suppressLineNumbers w:val="0"/>
        <w:shd w:val="clear" w:fill="FFFFFF"/>
        <w:wordWrap w:val="0"/>
        <w:spacing w:before="0" w:beforeAutospacing="1" w:after="0" w:afterAutospacing="1"/>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二、主要内容。实施方案明确了本次活动的工作目的、时间和范围、活动内容和形式、活动总结和评估及组织实施保障。方案实施时间为2023年7月至2025年3月，以县（市）区级为基础，在各级组织开展志愿宣传活动。通过为志愿者搭建更多平台，给予更多支持，推进“百千万活动”规范化、专业化、常态化、多元化，利用国家志愿服务相关政策和信息管理平台，培养不少于1300名优秀志愿者骨干，打造不少于2个优秀志愿者服务团队，构建市、县二级志愿者服务网络，广泛凝聚社会力量，进一步提高全市结核病防治的意识和健康知识的全面普及。</w:t>
      </w:r>
    </w:p>
    <w:p>
      <w:pPr>
        <w:pStyle w:val="6"/>
        <w:keepNext w:val="0"/>
        <w:keepLines w:val="0"/>
        <w:widowControl/>
        <w:suppressLineNumbers w:val="0"/>
        <w:shd w:val="clear" w:fill="FFFFFF"/>
        <w:wordWrap w:val="0"/>
        <w:spacing w:before="0" w:beforeAutospacing="1" w:after="0" w:afterAutospacing="1"/>
        <w:ind w:left="0" w:right="0" w:firstLine="0"/>
        <w:jc w:val="both"/>
        <w:rPr>
          <w:rFonts w:hint="eastAsia" w:ascii="宋体" w:hAnsi="宋体" w:eastAsia="宋体" w:cs="宋体"/>
          <w:i w:val="0"/>
          <w:caps w:val="0"/>
          <w:color w:val="333333"/>
          <w:spacing w:val="0"/>
          <w:sz w:val="22"/>
          <w:szCs w:val="22"/>
        </w:rPr>
      </w:pPr>
      <w:r>
        <w:rPr>
          <w:rFonts w:hint="eastAsia" w:ascii="宋体" w:hAnsi="宋体" w:eastAsia="宋体" w:cs="宋体"/>
          <w:i w:val="0"/>
          <w:caps w:val="0"/>
          <w:color w:val="333333"/>
          <w:spacing w:val="0"/>
          <w:sz w:val="22"/>
          <w:szCs w:val="22"/>
          <w:shd w:val="clear" w:fill="FFFFFF"/>
        </w:rPr>
        <w:t>　　三、组织保障。明确各级卫生健康行政部门、民政部门、共青团组织负责本级活动的组织领导和行政指导，各级疾控中心负责“百千万活动”的具体组织实施和资料收集、分析整理等工作。明确各级卫生健康行政部门、共青团组织将“百千万活动”经费纳入本地区传染病防治、志愿者活动工作统筹考虑，积极予以支持。</w:t>
      </w:r>
    </w:p>
    <w:p>
      <w:pPr>
        <w:pStyle w:val="6"/>
        <w:keepNext w:val="0"/>
        <w:keepLines w:val="0"/>
        <w:widowControl/>
        <w:suppressLineNumbers w:val="0"/>
        <w:shd w:val="clear" w:fill="FFFFFF"/>
        <w:wordWrap w:val="0"/>
        <w:spacing w:before="0" w:beforeAutospacing="1" w:after="0" w:afterAutospacing="1"/>
        <w:ind w:left="0" w:right="0" w:firstLine="0"/>
        <w:jc w:val="both"/>
        <w:rPr>
          <w:rFonts w:hint="eastAsia" w:ascii="宋体" w:hAnsi="宋体" w:eastAsia="宋体" w:cs="宋体"/>
          <w:i w:val="0"/>
          <w:caps w:val="0"/>
          <w:color w:val="333333"/>
          <w:spacing w:val="0"/>
          <w:sz w:val="22"/>
          <w:szCs w:val="22"/>
        </w:rPr>
      </w:pPr>
      <w:bookmarkStart w:id="0" w:name="_GoBack"/>
      <w:bookmarkEnd w:id="0"/>
    </w:p>
    <w:p>
      <w:pPr>
        <w:pStyle w:val="6"/>
        <w:keepNext w:val="0"/>
        <w:keepLines w:val="0"/>
        <w:widowControl/>
        <w:suppressLineNumbers w:val="0"/>
        <w:shd w:val="clear" w:fill="FFFFFF"/>
        <w:wordWrap w:val="0"/>
        <w:spacing w:before="0" w:beforeAutospacing="1" w:after="0" w:afterAutospacing="1"/>
        <w:ind w:left="0" w:right="0" w:firstLine="0"/>
        <w:jc w:val="both"/>
        <w:rPr>
          <w:rFonts w:hint="eastAsia" w:ascii="宋体" w:hAnsi="宋体" w:eastAsia="宋体" w:cs="宋体"/>
          <w:i w:val="0"/>
          <w:caps w:val="0"/>
          <w:color w:val="333333"/>
          <w:spacing w:val="0"/>
          <w:sz w:val="22"/>
          <w:szCs w:val="22"/>
        </w:rPr>
      </w:pPr>
    </w:p>
    <w:p>
      <w:pPr>
        <w:pStyle w:val="6"/>
        <w:keepNext w:val="0"/>
        <w:keepLines w:val="0"/>
        <w:widowControl/>
        <w:suppressLineNumbers w:val="0"/>
        <w:shd w:val="clear" w:fill="FFFFFF"/>
        <w:spacing w:before="0" w:beforeAutospacing="1" w:after="0" w:afterAutospacing="1" w:line="560" w:lineRule="atLeast"/>
        <w:ind w:left="0" w:right="0" w:firstLine="640"/>
        <w:jc w:val="both"/>
        <w:rPr>
          <w:rFonts w:hint="eastAsia" w:ascii="宋体" w:hAnsi="宋体" w:eastAsia="宋体" w:cs="宋体"/>
        </w:rPr>
      </w:pP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0D6E7B4B"/>
    <w:rsid w:val="10E72C86"/>
    <w:rsid w:val="114C042C"/>
    <w:rsid w:val="1C5655F9"/>
    <w:rsid w:val="206047A1"/>
    <w:rsid w:val="266E3158"/>
    <w:rsid w:val="3E8311CB"/>
    <w:rsid w:val="4AA57C7B"/>
    <w:rsid w:val="4AC7080C"/>
    <w:rsid w:val="4AFF25EF"/>
    <w:rsid w:val="5BF17C39"/>
    <w:rsid w:val="5F234FFD"/>
    <w:rsid w:val="6909386F"/>
    <w:rsid w:val="7A770297"/>
    <w:rsid w:val="7DCF025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NTKO</cp:lastModifiedBy>
  <dcterms:modified xsi:type="dcterms:W3CDTF">2024-02-01T07:42:20Z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121149E98CC14E9EB984B06C78AAE7A2</vt:lpwstr>
  </property>
</Properties>
</file>