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450" w:beforeAutospacing="0" w:after="225" w:afterAutospacing="0"/>
        <w:ind w:left="0" w:right="0" w:firstLine="0"/>
        <w:jc w:val="center"/>
        <w:rPr>
          <w:rFonts w:ascii="微软雅黑" w:hAnsi="微软雅黑" w:eastAsia="微软雅黑" w:cs="微软雅黑"/>
          <w:i w:val="0"/>
          <w:caps w:val="0"/>
          <w:color w:val="000000"/>
          <w:spacing w:val="0"/>
          <w:sz w:val="27"/>
          <w:szCs w:val="27"/>
        </w:rPr>
      </w:pPr>
      <w:r>
        <w:rPr>
          <w:rFonts w:hint="eastAsia" w:ascii="微软雅黑" w:hAnsi="微软雅黑" w:eastAsia="微软雅黑" w:cs="微软雅黑"/>
          <w:i w:val="0"/>
          <w:caps w:val="0"/>
          <w:color w:val="000000"/>
          <w:spacing w:val="0"/>
          <w:sz w:val="27"/>
          <w:szCs w:val="27"/>
          <w:shd w:val="clear" w:fill="FFFFFF"/>
        </w:rPr>
        <w:t>关于《福州市养老服务机构补助政策实施细则》的政策解读</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0" w:hanging="360"/>
        <w:jc w:val="center"/>
      </w:pPr>
      <w:r>
        <w:rPr>
          <w:rFonts w:hint="eastAsia" w:ascii="微软雅黑" w:hAnsi="微软雅黑" w:eastAsia="微软雅黑" w:cs="微软雅黑"/>
          <w:i w:val="0"/>
          <w:caps w:val="0"/>
          <w:color w:val="000000"/>
          <w:spacing w:val="0"/>
          <w:sz w:val="18"/>
          <w:szCs w:val="18"/>
          <w:bdr w:val="none" w:color="auto" w:sz="0" w:space="0"/>
          <w:shd w:val="clear" w:fill="F9F9F9"/>
        </w:rPr>
        <w:t>发布时间： 2023-03-22</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0" w:hanging="360"/>
        <w:jc w:val="center"/>
      </w:pPr>
      <w:r>
        <w:rPr>
          <w:rFonts w:hint="eastAsia" w:ascii="微软雅黑" w:hAnsi="微软雅黑" w:eastAsia="微软雅黑" w:cs="微软雅黑"/>
          <w:i w:val="0"/>
          <w:caps w:val="0"/>
          <w:color w:val="000000"/>
          <w:spacing w:val="0"/>
          <w:sz w:val="18"/>
          <w:szCs w:val="18"/>
          <w:bdr w:val="none" w:color="auto" w:sz="0" w:space="0"/>
          <w:shd w:val="clear" w:fill="F9F9F9"/>
        </w:rPr>
        <w:t>来 源： 民政局</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150" w:right="150" w:hanging="360"/>
        <w:jc w:val="center"/>
      </w:pPr>
      <w:r>
        <w:rPr>
          <w:rFonts w:hint="eastAsia" w:ascii="微软雅黑" w:hAnsi="微软雅黑" w:eastAsia="微软雅黑" w:cs="微软雅黑"/>
          <w:i w:val="0"/>
          <w:caps w:val="0"/>
          <w:color w:val="000000"/>
          <w:spacing w:val="0"/>
          <w:sz w:val="18"/>
          <w:szCs w:val="18"/>
          <w:bdr w:val="none" w:color="auto" w:sz="0" w:space="0"/>
          <w:shd w:val="clear" w:fill="F9F9F9"/>
        </w:rPr>
        <w:t>字体显示：</w:t>
      </w:r>
      <w:r>
        <w:rPr>
          <w:rFonts w:hint="eastAsia" w:ascii="微软雅黑" w:hAnsi="微软雅黑" w:eastAsia="微软雅黑" w:cs="微软雅黑"/>
          <w:i w:val="0"/>
          <w:caps w:val="0"/>
          <w:color w:val="000000"/>
          <w:spacing w:val="0"/>
          <w:sz w:val="18"/>
          <w:szCs w:val="18"/>
          <w:u w:val="none"/>
          <w:bdr w:val="none" w:color="auto" w:sz="0" w:space="0"/>
          <w:shd w:val="clear" w:fill="F9F9F9"/>
        </w:rPr>
        <w:fldChar w:fldCharType="begin"/>
      </w:r>
      <w:r>
        <w:rPr>
          <w:rFonts w:hint="eastAsia" w:ascii="微软雅黑" w:hAnsi="微软雅黑" w:eastAsia="微软雅黑" w:cs="微软雅黑"/>
          <w:i w:val="0"/>
          <w:caps w:val="0"/>
          <w:color w:val="000000"/>
          <w:spacing w:val="0"/>
          <w:sz w:val="18"/>
          <w:szCs w:val="18"/>
          <w:u w:val="none"/>
          <w:bdr w:val="none" w:color="auto" w:sz="0" w:space="0"/>
          <w:shd w:val="clear" w:fill="F9F9F9"/>
        </w:rPr>
        <w:instrText xml:space="preserve"> HYPERLINK "http://mzj.fuzhou.gov.cn/zz/mzgz/zcjd/202303/javascript:fontZoomC();" </w:instrText>
      </w:r>
      <w:r>
        <w:rPr>
          <w:rFonts w:hint="eastAsia" w:ascii="微软雅黑" w:hAnsi="微软雅黑" w:eastAsia="微软雅黑" w:cs="微软雅黑"/>
          <w:i w:val="0"/>
          <w:caps w:val="0"/>
          <w:color w:val="000000"/>
          <w:spacing w:val="0"/>
          <w:sz w:val="18"/>
          <w:szCs w:val="18"/>
          <w:u w:val="none"/>
          <w:bdr w:val="none" w:color="auto" w:sz="0" w:space="0"/>
          <w:shd w:val="clear" w:fill="F9F9F9"/>
        </w:rPr>
        <w:fldChar w:fldCharType="separate"/>
      </w:r>
      <w:r>
        <w:rPr>
          <w:rStyle w:val="11"/>
          <w:rFonts w:hint="eastAsia" w:ascii="微软雅黑" w:hAnsi="微软雅黑" w:eastAsia="微软雅黑" w:cs="微软雅黑"/>
          <w:i w:val="0"/>
          <w:caps w:val="0"/>
          <w:color w:val="000000"/>
          <w:spacing w:val="0"/>
          <w:sz w:val="18"/>
          <w:szCs w:val="18"/>
          <w:u w:val="none"/>
          <w:bdr w:val="none" w:color="auto" w:sz="0" w:space="0"/>
          <w:shd w:val="clear" w:fill="F9F9F9"/>
        </w:rPr>
        <w:t>大</w:t>
      </w:r>
      <w:r>
        <w:rPr>
          <w:rFonts w:hint="eastAsia" w:ascii="微软雅黑" w:hAnsi="微软雅黑" w:eastAsia="微软雅黑" w:cs="微软雅黑"/>
          <w:i w:val="0"/>
          <w:caps w:val="0"/>
          <w:color w:val="000000"/>
          <w:spacing w:val="0"/>
          <w:sz w:val="18"/>
          <w:szCs w:val="18"/>
          <w:u w:val="none"/>
          <w:bdr w:val="none" w:color="auto" w:sz="0" w:space="0"/>
          <w:shd w:val="clear" w:fill="F9F9F9"/>
        </w:rPr>
        <w:fldChar w:fldCharType="end"/>
      </w:r>
      <w:r>
        <w:rPr>
          <w:rFonts w:hint="eastAsia" w:ascii="微软雅黑" w:hAnsi="微软雅黑" w:eastAsia="微软雅黑" w:cs="微软雅黑"/>
          <w:i w:val="0"/>
          <w:caps w:val="0"/>
          <w:color w:val="000000"/>
          <w:spacing w:val="0"/>
          <w:sz w:val="18"/>
          <w:szCs w:val="18"/>
          <w:bdr w:val="none" w:color="auto" w:sz="0" w:space="0"/>
          <w:shd w:val="clear" w:fill="F9F9F9"/>
        </w:rPr>
        <w:t> </w:t>
      </w:r>
      <w:r>
        <w:rPr>
          <w:rFonts w:hint="eastAsia" w:ascii="微软雅黑" w:hAnsi="微软雅黑" w:eastAsia="微软雅黑" w:cs="微软雅黑"/>
          <w:i w:val="0"/>
          <w:caps w:val="0"/>
          <w:color w:val="000000"/>
          <w:spacing w:val="0"/>
          <w:sz w:val="18"/>
          <w:szCs w:val="18"/>
          <w:u w:val="none"/>
          <w:bdr w:val="none" w:color="auto" w:sz="0" w:space="0"/>
          <w:shd w:val="clear" w:fill="F9F9F9"/>
        </w:rPr>
        <w:fldChar w:fldCharType="begin"/>
      </w:r>
      <w:r>
        <w:rPr>
          <w:rFonts w:hint="eastAsia" w:ascii="微软雅黑" w:hAnsi="微软雅黑" w:eastAsia="微软雅黑" w:cs="微软雅黑"/>
          <w:i w:val="0"/>
          <w:caps w:val="0"/>
          <w:color w:val="000000"/>
          <w:spacing w:val="0"/>
          <w:sz w:val="18"/>
          <w:szCs w:val="18"/>
          <w:u w:val="none"/>
          <w:bdr w:val="none" w:color="auto" w:sz="0" w:space="0"/>
          <w:shd w:val="clear" w:fill="F9F9F9"/>
        </w:rPr>
        <w:instrText xml:space="preserve"> HYPERLINK "http://mzj.fuzhou.gov.cn/zz/mzgz/zcjd/202303/javascript:fontZoomB();" </w:instrText>
      </w:r>
      <w:r>
        <w:rPr>
          <w:rFonts w:hint="eastAsia" w:ascii="微软雅黑" w:hAnsi="微软雅黑" w:eastAsia="微软雅黑" w:cs="微软雅黑"/>
          <w:i w:val="0"/>
          <w:caps w:val="0"/>
          <w:color w:val="000000"/>
          <w:spacing w:val="0"/>
          <w:sz w:val="18"/>
          <w:szCs w:val="18"/>
          <w:u w:val="none"/>
          <w:bdr w:val="none" w:color="auto" w:sz="0" w:space="0"/>
          <w:shd w:val="clear" w:fill="F9F9F9"/>
        </w:rPr>
        <w:fldChar w:fldCharType="separate"/>
      </w:r>
      <w:r>
        <w:rPr>
          <w:rStyle w:val="11"/>
          <w:rFonts w:hint="eastAsia" w:ascii="微软雅黑" w:hAnsi="微软雅黑" w:eastAsia="微软雅黑" w:cs="微软雅黑"/>
          <w:i w:val="0"/>
          <w:caps w:val="0"/>
          <w:color w:val="000000"/>
          <w:spacing w:val="0"/>
          <w:sz w:val="18"/>
          <w:szCs w:val="18"/>
          <w:u w:val="none"/>
          <w:bdr w:val="none" w:color="auto" w:sz="0" w:space="0"/>
          <w:shd w:val="clear" w:fill="F9F9F9"/>
        </w:rPr>
        <w:t>中</w:t>
      </w:r>
      <w:r>
        <w:rPr>
          <w:rFonts w:hint="eastAsia" w:ascii="微软雅黑" w:hAnsi="微软雅黑" w:eastAsia="微软雅黑" w:cs="微软雅黑"/>
          <w:i w:val="0"/>
          <w:caps w:val="0"/>
          <w:color w:val="000000"/>
          <w:spacing w:val="0"/>
          <w:sz w:val="18"/>
          <w:szCs w:val="18"/>
          <w:u w:val="none"/>
          <w:bdr w:val="none" w:color="auto" w:sz="0" w:space="0"/>
          <w:shd w:val="clear" w:fill="F9F9F9"/>
        </w:rPr>
        <w:fldChar w:fldCharType="end"/>
      </w:r>
      <w:r>
        <w:rPr>
          <w:rFonts w:hint="eastAsia" w:ascii="微软雅黑" w:hAnsi="微软雅黑" w:eastAsia="微软雅黑" w:cs="微软雅黑"/>
          <w:i w:val="0"/>
          <w:caps w:val="0"/>
          <w:color w:val="000000"/>
          <w:spacing w:val="0"/>
          <w:sz w:val="18"/>
          <w:szCs w:val="18"/>
          <w:bdr w:val="none" w:color="auto" w:sz="0" w:space="0"/>
          <w:shd w:val="clear" w:fill="F9F9F9"/>
        </w:rPr>
        <w:t> </w:t>
      </w:r>
      <w:r>
        <w:rPr>
          <w:rFonts w:hint="eastAsia" w:ascii="微软雅黑" w:hAnsi="微软雅黑" w:eastAsia="微软雅黑" w:cs="微软雅黑"/>
          <w:i w:val="0"/>
          <w:caps w:val="0"/>
          <w:color w:val="000000"/>
          <w:spacing w:val="0"/>
          <w:sz w:val="18"/>
          <w:szCs w:val="18"/>
          <w:u w:val="none"/>
          <w:bdr w:val="none" w:color="auto" w:sz="0" w:space="0"/>
          <w:shd w:val="clear" w:fill="F9F9F9"/>
        </w:rPr>
        <w:fldChar w:fldCharType="begin"/>
      </w:r>
      <w:r>
        <w:rPr>
          <w:rFonts w:hint="eastAsia" w:ascii="微软雅黑" w:hAnsi="微软雅黑" w:eastAsia="微软雅黑" w:cs="微软雅黑"/>
          <w:i w:val="0"/>
          <w:caps w:val="0"/>
          <w:color w:val="000000"/>
          <w:spacing w:val="0"/>
          <w:sz w:val="18"/>
          <w:szCs w:val="18"/>
          <w:u w:val="none"/>
          <w:bdr w:val="none" w:color="auto" w:sz="0" w:space="0"/>
          <w:shd w:val="clear" w:fill="F9F9F9"/>
        </w:rPr>
        <w:instrText xml:space="preserve"> HYPERLINK "http://mzj.fuzhou.gov.cn/zz/mzgz/zcjd/202303/javascript:fontZoomA();" </w:instrText>
      </w:r>
      <w:r>
        <w:rPr>
          <w:rFonts w:hint="eastAsia" w:ascii="微软雅黑" w:hAnsi="微软雅黑" w:eastAsia="微软雅黑" w:cs="微软雅黑"/>
          <w:i w:val="0"/>
          <w:caps w:val="0"/>
          <w:color w:val="000000"/>
          <w:spacing w:val="0"/>
          <w:sz w:val="18"/>
          <w:szCs w:val="18"/>
          <w:u w:val="none"/>
          <w:bdr w:val="none" w:color="auto" w:sz="0" w:space="0"/>
          <w:shd w:val="clear" w:fill="F9F9F9"/>
        </w:rPr>
        <w:fldChar w:fldCharType="separate"/>
      </w:r>
      <w:r>
        <w:rPr>
          <w:rStyle w:val="11"/>
          <w:rFonts w:hint="eastAsia" w:ascii="微软雅黑" w:hAnsi="微软雅黑" w:eastAsia="微软雅黑" w:cs="微软雅黑"/>
          <w:i w:val="0"/>
          <w:caps w:val="0"/>
          <w:color w:val="000000"/>
          <w:spacing w:val="0"/>
          <w:sz w:val="18"/>
          <w:szCs w:val="18"/>
          <w:u w:val="none"/>
          <w:bdr w:val="none" w:color="auto" w:sz="0" w:space="0"/>
          <w:shd w:val="clear" w:fill="F9F9F9"/>
        </w:rPr>
        <w:t>小</w:t>
      </w:r>
      <w:r>
        <w:rPr>
          <w:rFonts w:hint="eastAsia" w:ascii="微软雅黑" w:hAnsi="微软雅黑" w:eastAsia="微软雅黑" w:cs="微软雅黑"/>
          <w:i w:val="0"/>
          <w:caps w:val="0"/>
          <w:color w:val="000000"/>
          <w:spacing w:val="0"/>
          <w:sz w:val="18"/>
          <w:szCs w:val="18"/>
          <w:u w:val="none"/>
          <w:bdr w:val="none" w:color="auto" w:sz="0" w:space="0"/>
          <w:shd w:val="clear" w:fill="F9F9F9"/>
        </w:rPr>
        <w:fldChar w:fldCharType="end"/>
      </w:r>
    </w:p>
    <w:p>
      <w:pPr>
        <w:keepNext w:val="0"/>
        <w:keepLines w:val="0"/>
        <w:widowControl/>
        <w:suppressLineNumbers w:val="0"/>
        <w:shd w:val="clear" w:fill="FFFFFF"/>
        <w:ind w:left="300" w:firstLine="0"/>
        <w:jc w:val="left"/>
        <w:rPr>
          <w:rFonts w:hint="eastAsia" w:ascii="微软雅黑" w:hAnsi="微软雅黑" w:eastAsia="微软雅黑" w:cs="微软雅黑"/>
          <w:i w:val="0"/>
          <w:caps w:val="0"/>
          <w:color w:val="000000"/>
          <w:spacing w:val="0"/>
          <w:sz w:val="18"/>
          <w:szCs w:val="18"/>
        </w:rPr>
      </w:pPr>
      <w:r>
        <w:rPr>
          <w:rFonts w:hint="eastAsia" w:ascii="微软雅黑" w:hAnsi="微软雅黑" w:eastAsia="微软雅黑" w:cs="微软雅黑"/>
          <w:i w:val="0"/>
          <w:caps w:val="0"/>
          <w:color w:val="000000"/>
          <w:spacing w:val="0"/>
          <w:kern w:val="0"/>
          <w:sz w:val="0"/>
          <w:szCs w:val="0"/>
          <w:bdr w:val="none" w:color="auto" w:sz="0" w:space="0"/>
          <w:shd w:val="clear" w:fill="FFFFFF"/>
          <w:lang w:val="en-US" w:eastAsia="zh-CN" w:bidi="ar"/>
        </w:rPr>
        <w:fldChar w:fldCharType="begin"/>
      </w:r>
      <w:r>
        <w:rPr>
          <w:rFonts w:hint="eastAsia" w:ascii="微软雅黑" w:hAnsi="微软雅黑" w:eastAsia="微软雅黑" w:cs="微软雅黑"/>
          <w:i w:val="0"/>
          <w:caps w:val="0"/>
          <w:color w:val="000000"/>
          <w:spacing w:val="0"/>
          <w:kern w:val="0"/>
          <w:sz w:val="0"/>
          <w:szCs w:val="0"/>
          <w:bdr w:val="none" w:color="auto" w:sz="0" w:space="0"/>
          <w:shd w:val="clear" w:fill="FFFFFF"/>
          <w:lang w:val="en-US" w:eastAsia="zh-CN" w:bidi="ar"/>
        </w:rPr>
        <w:instrText xml:space="preserve">INCLUDEPICTURE \d "http://www.fuzhou.gov.cn/images/201908_fuzhou_xglj.png" \* MERGEFORMATINET </w:instrText>
      </w:r>
      <w:r>
        <w:rPr>
          <w:rFonts w:hint="eastAsia" w:ascii="微软雅黑" w:hAnsi="微软雅黑" w:eastAsia="微软雅黑" w:cs="微软雅黑"/>
          <w:i w:val="0"/>
          <w:caps w:val="0"/>
          <w:color w:val="000000"/>
          <w:spacing w:val="0"/>
          <w:kern w:val="0"/>
          <w:sz w:val="0"/>
          <w:szCs w:val="0"/>
          <w:bdr w:val="none" w:color="auto" w:sz="0" w:space="0"/>
          <w:shd w:val="clear" w:fill="FFFFFF"/>
          <w:lang w:val="en-US" w:eastAsia="zh-CN" w:bidi="ar"/>
        </w:rPr>
        <w:fldChar w:fldCharType="separate"/>
      </w:r>
      <w:r>
        <w:rPr>
          <w:rFonts w:hint="eastAsia" w:ascii="微软雅黑" w:hAnsi="微软雅黑" w:eastAsia="微软雅黑" w:cs="微软雅黑"/>
          <w:i w:val="0"/>
          <w:caps w:val="0"/>
          <w:color w:val="000000"/>
          <w:spacing w:val="0"/>
          <w:kern w:val="0"/>
          <w:sz w:val="0"/>
          <w:szCs w:val="0"/>
          <w:bdr w:val="none" w:color="auto" w:sz="0" w:space="0"/>
          <w:shd w:val="clear" w:fill="FFFFFF"/>
          <w:lang w:val="en-US" w:eastAsia="zh-CN" w:bidi="ar"/>
        </w:rPr>
        <w:drawing>
          <wp:inline distT="0" distB="0" distL="114300" distR="114300">
            <wp:extent cx="285750" cy="2857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85750" cy="285750"/>
                    </a:xfrm>
                    <a:prstGeom prst="rect">
                      <a:avLst/>
                    </a:prstGeom>
                    <a:noFill/>
                    <a:ln w="9525">
                      <a:noFill/>
                    </a:ln>
                  </pic:spPr>
                </pic:pic>
              </a:graphicData>
            </a:graphic>
          </wp:inline>
        </w:drawing>
      </w:r>
      <w:r>
        <w:rPr>
          <w:rFonts w:hint="eastAsia" w:ascii="微软雅黑" w:hAnsi="微软雅黑" w:eastAsia="微软雅黑" w:cs="微软雅黑"/>
          <w:i w:val="0"/>
          <w:caps w:val="0"/>
          <w:color w:val="000000"/>
          <w:spacing w:val="0"/>
          <w:kern w:val="0"/>
          <w:sz w:val="0"/>
          <w:szCs w:val="0"/>
          <w:bdr w:val="none" w:color="auto" w:sz="0" w:space="0"/>
          <w:shd w:val="clear" w:fill="FFFFFF"/>
          <w:lang w:val="en-US" w:eastAsia="zh-CN" w:bidi="ar"/>
        </w:rPr>
        <w:fldChar w:fldCharType="end"/>
      </w:r>
      <w:r>
        <w:rPr>
          <w:rFonts w:hint="eastAsia" w:ascii="微软雅黑" w:hAnsi="微软雅黑" w:eastAsia="微软雅黑" w:cs="微软雅黑"/>
          <w:i w:val="0"/>
          <w:caps w:val="0"/>
          <w:color w:val="000000"/>
          <w:spacing w:val="0"/>
          <w:kern w:val="0"/>
          <w:sz w:val="18"/>
          <w:szCs w:val="18"/>
          <w:shd w:val="clear" w:fill="FFFFFF"/>
          <w:lang w:val="en-US" w:eastAsia="zh-CN" w:bidi="ar"/>
        </w:rPr>
        <w:t> </w:t>
      </w:r>
      <w:r>
        <w:rPr>
          <w:rFonts w:hint="eastAsia" w:ascii="微软雅黑" w:hAnsi="微软雅黑" w:eastAsia="微软雅黑" w:cs="微软雅黑"/>
          <w:i w:val="0"/>
          <w:caps w:val="0"/>
          <w:color w:val="FF9900"/>
          <w:spacing w:val="0"/>
          <w:kern w:val="0"/>
          <w:sz w:val="33"/>
          <w:szCs w:val="33"/>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FF9900"/>
          <w:spacing w:val="0"/>
          <w:kern w:val="0"/>
          <w:sz w:val="33"/>
          <w:szCs w:val="33"/>
          <w:u w:val="none"/>
          <w:bdr w:val="none" w:color="auto" w:sz="0" w:space="0"/>
          <w:shd w:val="clear" w:fill="FFFFFF"/>
          <w:lang w:val="en-US" w:eastAsia="zh-CN" w:bidi="ar"/>
        </w:rPr>
        <w:instrText xml:space="preserve"> HYPERLINK "http://mzj.fuzhou.gov.cn/zfxxgkzl/gkml_31786/xzfggzhgfxwj/202302/t20230221_4540818.htm" \t "http://mzj.fuzhou.gov.cn/zz/mzgz/zcjd/202303/_blank" </w:instrText>
      </w:r>
      <w:r>
        <w:rPr>
          <w:rFonts w:hint="eastAsia" w:ascii="微软雅黑" w:hAnsi="微软雅黑" w:eastAsia="微软雅黑" w:cs="微软雅黑"/>
          <w:i w:val="0"/>
          <w:caps w:val="0"/>
          <w:color w:val="FF9900"/>
          <w:spacing w:val="0"/>
          <w:kern w:val="0"/>
          <w:sz w:val="33"/>
          <w:szCs w:val="33"/>
          <w:u w:val="none"/>
          <w:bdr w:val="none" w:color="auto" w:sz="0" w:space="0"/>
          <w:shd w:val="clear" w:fill="FFFFFF"/>
          <w:lang w:val="en-US" w:eastAsia="zh-CN" w:bidi="ar"/>
        </w:rPr>
        <w:fldChar w:fldCharType="separate"/>
      </w:r>
      <w:r>
        <w:rPr>
          <w:rStyle w:val="11"/>
          <w:rFonts w:hint="eastAsia" w:ascii="微软雅黑" w:hAnsi="微软雅黑" w:eastAsia="微软雅黑" w:cs="微软雅黑"/>
          <w:i w:val="0"/>
          <w:caps w:val="0"/>
          <w:color w:val="FF9900"/>
          <w:spacing w:val="0"/>
          <w:sz w:val="33"/>
          <w:szCs w:val="33"/>
          <w:u w:val="none"/>
          <w:bdr w:val="none" w:color="auto" w:sz="0" w:space="0"/>
          <w:shd w:val="clear" w:fill="FFFFFF"/>
        </w:rPr>
        <w:t>查看原文件链接</w:t>
      </w:r>
      <w:r>
        <w:rPr>
          <w:rFonts w:hint="eastAsia" w:ascii="微软雅黑" w:hAnsi="微软雅黑" w:eastAsia="微软雅黑" w:cs="微软雅黑"/>
          <w:i w:val="0"/>
          <w:caps w:val="0"/>
          <w:color w:val="FF9900"/>
          <w:spacing w:val="0"/>
          <w:kern w:val="0"/>
          <w:sz w:val="33"/>
          <w:szCs w:val="33"/>
          <w:u w:val="none"/>
          <w:bdr w:val="none" w:color="auto" w:sz="0" w:space="0"/>
          <w:shd w:val="clear" w:fill="FFFFFF"/>
          <w:lang w:val="en-US" w:eastAsia="zh-CN" w:bidi="ar"/>
        </w:rPr>
        <w:fldChar w:fldCharType="end"/>
      </w:r>
    </w:p>
    <w:p>
      <w:pPr>
        <w:pStyle w:val="7"/>
        <w:keepNext w:val="0"/>
        <w:keepLines w:val="0"/>
        <w:widowControl/>
        <w:suppressLineNumbers w:val="0"/>
        <w:spacing w:before="300" w:beforeAutospacing="0" w:after="300" w:afterAutospacing="0" w:line="23" w:lineRule="atLeast"/>
        <w:ind w:left="0" w:right="0"/>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为进一步规范我市养老服务机构补贴申报、使用、监督，切实提高公共财政补贴投入精准化水平，我市出台了《福州市养老服务机构补助政策实施细则》，为指导和帮助企业和公众更好地理解新的政策措施，现解读如下：</w:t>
      </w:r>
    </w:p>
    <w:p>
      <w:pPr>
        <w:pStyle w:val="7"/>
        <w:keepNext w:val="0"/>
        <w:keepLines w:val="0"/>
        <w:widowControl/>
        <w:suppressLineNumbers w:val="0"/>
        <w:spacing w:before="300" w:beforeAutospacing="0" w:after="30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一、制定背景和依据 </w:t>
      </w:r>
    </w:p>
    <w:p>
      <w:pPr>
        <w:pStyle w:val="7"/>
        <w:keepNext w:val="0"/>
        <w:keepLines w:val="0"/>
        <w:widowControl/>
        <w:suppressLineNumbers w:val="0"/>
        <w:spacing w:before="300" w:beforeAutospacing="0" w:after="30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1.制定背景 </w:t>
      </w:r>
    </w:p>
    <w:p>
      <w:pPr>
        <w:pStyle w:val="7"/>
        <w:keepNext w:val="0"/>
        <w:keepLines w:val="0"/>
        <w:widowControl/>
        <w:suppressLineNumbers w:val="0"/>
        <w:spacing w:before="300" w:beforeAutospacing="0" w:after="30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近年来，为支持养老事业发展，省、市政府出台了一系列补贴政策文件，为进一步规范我市养老服务机构补贴申报、使用、监督，切实提高公共财政补贴投入精准化水平，引导社会资本参与养老服务发展，我们研究制定了《福州市养老服务机构补助政策实施细则》（下称实施细则），从资金的使用范围、申报材料、审批流程和监督管理等方面进行了规范和细化。 </w:t>
      </w:r>
    </w:p>
    <w:p>
      <w:pPr>
        <w:pStyle w:val="7"/>
        <w:keepNext w:val="0"/>
        <w:keepLines w:val="0"/>
        <w:widowControl/>
        <w:suppressLineNumbers w:val="0"/>
        <w:spacing w:before="300" w:beforeAutospacing="0" w:after="30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2.制定依据 </w:t>
      </w:r>
    </w:p>
    <w:p>
      <w:pPr>
        <w:pStyle w:val="7"/>
        <w:keepNext w:val="0"/>
        <w:keepLines w:val="0"/>
        <w:widowControl/>
        <w:suppressLineNumbers w:val="0"/>
        <w:spacing w:before="300" w:beforeAutospacing="0" w:after="30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本文件根据《福建省民政厅 福建省财政厅关于印发养老服务专项业务管理办法的通知》（闽民养老〔2019〕87号）、《关于进一步支持养老服务发展的十七条措施》（榕政办〔2020〕75号）和《福州市人民政府办公厅关于印发福州市建立完善老年健康服务体系实施方案的通知》（榕政办〔2021〕68号）进行起草。 </w:t>
      </w:r>
    </w:p>
    <w:p>
      <w:pPr>
        <w:pStyle w:val="7"/>
        <w:keepNext w:val="0"/>
        <w:keepLines w:val="0"/>
        <w:widowControl/>
        <w:suppressLineNumbers w:val="0"/>
        <w:spacing w:before="300" w:beforeAutospacing="0" w:after="30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二、主要内容 </w:t>
      </w:r>
    </w:p>
    <w:p>
      <w:pPr>
        <w:pStyle w:val="7"/>
        <w:keepNext w:val="0"/>
        <w:keepLines w:val="0"/>
        <w:widowControl/>
        <w:suppressLineNumbers w:val="0"/>
        <w:spacing w:before="300" w:beforeAutospacing="0" w:after="30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实施细则》共七章三十二条，第一章是总则，包括制定目的、制定依据、补贴范围、基本原则。第二章是一次性开办补助，包括资金使用范围、补贴对象、补贴条件、补贴标准、资金分担比例、申报材料。第三章是床位运营补贴，包括资金使用范围，非护理型床位运营补贴的补贴对象、补贴条件、补贴标准，护理型床位运营补贴的补贴对象、补贴条件、补贴标准，资金分担比例、申报材料。第四章是综合责任保险补助，包括资金使用范围、补贴对象、补贴条件、补贴标准、资金分担比例、申报材料。第五章是医养结合补助，包括资金使用范围、补贴对象、补贴条件、补贴标准、资金分担比例、申报材料。第六章是组织申报，包括民政和财政部门职责分工和申报流程。第七章是监督管理，包括调整补贴发放的几种情形、民政部门和财政部门的日常监督管理以及本细则的实施时间和有效期。 </w:t>
      </w:r>
    </w:p>
    <w:p>
      <w:pPr>
        <w:pStyle w:val="7"/>
        <w:keepNext w:val="0"/>
        <w:keepLines w:val="0"/>
        <w:widowControl/>
        <w:suppressLineNumbers w:val="0"/>
        <w:spacing w:before="300" w:beforeAutospacing="0" w:after="30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三、特色亮点 </w:t>
      </w:r>
    </w:p>
    <w:p>
      <w:pPr>
        <w:pStyle w:val="7"/>
        <w:keepNext w:val="0"/>
        <w:keepLines w:val="0"/>
        <w:widowControl/>
        <w:suppressLineNumbers w:val="0"/>
        <w:spacing w:before="300" w:beforeAutospacing="0" w:after="300" w:afterAutospacing="0" w:line="23" w:lineRule="atLeast"/>
        <w:ind w:left="0" w:right="0"/>
        <w:jc w:val="both"/>
        <w:rPr>
          <w:rFonts w:hint="eastAsia" w:ascii="宋体" w:hAnsi="宋体" w:eastAsia="宋体" w:cs="宋体"/>
          <w:sz w:val="24"/>
          <w:szCs w:val="24"/>
        </w:rPr>
      </w:pPr>
      <w:r>
        <w:rPr>
          <w:rFonts w:hint="eastAsia" w:ascii="宋体" w:hAnsi="宋体" w:eastAsia="宋体" w:cs="宋体"/>
          <w:i w:val="0"/>
          <w:caps w:val="0"/>
          <w:color w:val="000000"/>
          <w:spacing w:val="0"/>
          <w:sz w:val="24"/>
          <w:szCs w:val="24"/>
          <w:shd w:val="clear" w:fill="FFFFFF"/>
        </w:rPr>
        <w:t>　　对比以往资金补贴办法主要有以下几方面优化：一是贯彻落实最新文件要求，提高了一次性开办补助、床位运营补助的补助标准;扩大了一次性开办补助、责任保险补助范围，新增了公立医疗机构设立的养老机构享受民办非营利性养老机构相关补贴政策等。二是将涉及养老服务机构的补贴进行了整合，同时对补贴对象、申报流程、申报材料和部门职责分工等内容进行了统一规范。三是加强了监督管理，提出将补贴发放与日常监督检查挂钩，形成补贴发放考核机制，例如对违反国家、省、市有关要求，或重大问题整改不到位的养老服务机构，取消其当年度受补助资格。再如对未接入市智慧健康养老服务平台接受监管的，不予补助等。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iconfont">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B0FC38"/>
    <w:multiLevelType w:val="multilevel"/>
    <w:tmpl w:val="64B0FC3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GNlM2Y5ZjM3ZWIyNGM3NGY0YmVjZmZmY2FkYjQifQ=="/>
  </w:docVars>
  <w:rsids>
    <w:rsidRoot w:val="3E8311CB"/>
    <w:rsid w:val="0AC85016"/>
    <w:rsid w:val="0C5F63B1"/>
    <w:rsid w:val="257D2BE7"/>
    <w:rsid w:val="2A4A6FC7"/>
    <w:rsid w:val="3E8311CB"/>
    <w:rsid w:val="4AFF25E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8">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1796</Words>
  <Characters>1818</Characters>
  <Lines>0</Lines>
  <Paragraphs>0</Paragraphs>
  <ScaleCrop>false</ScaleCrop>
  <LinksUpToDate>false</LinksUpToDate>
  <CharactersWithSpaces>1823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2023-03-16T08:05:00Z</dcterms:created>
  <dc:creator>伊风</dc:creator>
  <cp:lastModifiedBy>NTKO</cp:lastModifiedBy>
  <dcterms:modified xsi:type="dcterms:W3CDTF">2023-07-14T07:39:59Z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121149E98CC14E9EB984B06C78AAE7A2</vt:lpwstr>
  </property>
</Properties>
</file>