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B5" w:rsidRPr="00D36CE7" w:rsidRDefault="00D26B82" w:rsidP="00D36CE7">
      <w:pPr>
        <w:ind w:firstLineChars="0" w:firstLine="0"/>
        <w:rPr>
          <w:rFonts w:eastAsiaTheme="minorEastAsia"/>
          <w:b/>
          <w:sz w:val="32"/>
          <w:szCs w:val="32"/>
        </w:rPr>
      </w:pPr>
      <w:r w:rsidRPr="00D36CE7">
        <w:rPr>
          <w:rFonts w:eastAsiaTheme="minorEastAsia"/>
          <w:b/>
          <w:sz w:val="32"/>
          <w:szCs w:val="32"/>
        </w:rPr>
        <w:t>附件</w:t>
      </w:r>
      <w:r w:rsidRPr="00D36CE7">
        <w:rPr>
          <w:rFonts w:eastAsiaTheme="minorEastAsia"/>
          <w:b/>
          <w:sz w:val="32"/>
          <w:szCs w:val="32"/>
        </w:rPr>
        <w:t>1</w:t>
      </w:r>
    </w:p>
    <w:p w:rsidR="005050B5" w:rsidRPr="00D36CE7" w:rsidRDefault="00D26B82">
      <w:pPr>
        <w:widowControl/>
        <w:spacing w:line="240" w:lineRule="auto"/>
        <w:ind w:firstLineChars="0" w:firstLine="0"/>
        <w:jc w:val="center"/>
        <w:rPr>
          <w:b/>
          <w:bCs/>
          <w:kern w:val="44"/>
          <w:sz w:val="32"/>
          <w:szCs w:val="44"/>
        </w:rPr>
      </w:pPr>
      <w:bookmarkStart w:id="0" w:name="_GoBack"/>
      <w:r w:rsidRPr="00D36CE7">
        <w:rPr>
          <w:b/>
          <w:bCs/>
          <w:kern w:val="44"/>
          <w:sz w:val="32"/>
          <w:szCs w:val="44"/>
        </w:rPr>
        <w:t>福州市地下水污染防治主要工作任务表</w:t>
      </w:r>
    </w:p>
    <w:tbl>
      <w:tblPr>
        <w:tblW w:w="145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5954"/>
        <w:gridCol w:w="1134"/>
        <w:gridCol w:w="1765"/>
        <w:gridCol w:w="2832"/>
      </w:tblGrid>
      <w:tr w:rsidR="005050B5" w:rsidRPr="00D36CE7">
        <w:trPr>
          <w:trHeight w:val="233"/>
          <w:tblHeader/>
        </w:trPr>
        <w:tc>
          <w:tcPr>
            <w:tcW w:w="2835" w:type="dxa"/>
            <w:gridSpan w:val="2"/>
            <w:vAlign w:val="center"/>
          </w:tcPr>
          <w:bookmarkEnd w:id="0"/>
          <w:p w:rsidR="005050B5" w:rsidRPr="00D36CE7" w:rsidRDefault="00D26B82">
            <w:pPr>
              <w:pStyle w:val="GY1"/>
            </w:pPr>
            <w:r w:rsidRPr="00D36CE7">
              <w:t>主要任务</w:t>
            </w:r>
          </w:p>
        </w:tc>
        <w:tc>
          <w:tcPr>
            <w:tcW w:w="5954" w:type="dxa"/>
            <w:shd w:val="clear" w:color="auto" w:fill="auto"/>
            <w:vAlign w:val="center"/>
          </w:tcPr>
          <w:p w:rsidR="005050B5" w:rsidRPr="00D36CE7" w:rsidRDefault="00D26B82">
            <w:pPr>
              <w:pStyle w:val="GY1"/>
              <w:jc w:val="both"/>
            </w:pPr>
            <w:r w:rsidRPr="00D36CE7">
              <w:t>具体工作要求</w:t>
            </w:r>
          </w:p>
        </w:tc>
        <w:tc>
          <w:tcPr>
            <w:tcW w:w="1134" w:type="dxa"/>
            <w:shd w:val="clear" w:color="auto" w:fill="auto"/>
            <w:vAlign w:val="center"/>
          </w:tcPr>
          <w:p w:rsidR="005050B5" w:rsidRPr="00D36CE7" w:rsidRDefault="00D26B82">
            <w:pPr>
              <w:pStyle w:val="GY1"/>
            </w:pPr>
            <w:r w:rsidRPr="00D36CE7">
              <w:t>时限要求</w:t>
            </w:r>
          </w:p>
        </w:tc>
        <w:tc>
          <w:tcPr>
            <w:tcW w:w="1765" w:type="dxa"/>
            <w:shd w:val="clear" w:color="auto" w:fill="auto"/>
            <w:vAlign w:val="center"/>
          </w:tcPr>
          <w:p w:rsidR="005050B5" w:rsidRPr="00D36CE7" w:rsidRDefault="00D26B82">
            <w:pPr>
              <w:pStyle w:val="GY1"/>
            </w:pPr>
            <w:r w:rsidRPr="00D36CE7">
              <w:t>牵头单位</w:t>
            </w:r>
          </w:p>
        </w:tc>
        <w:tc>
          <w:tcPr>
            <w:tcW w:w="2832" w:type="dxa"/>
            <w:shd w:val="clear" w:color="auto" w:fill="auto"/>
            <w:vAlign w:val="center"/>
          </w:tcPr>
          <w:p w:rsidR="005050B5" w:rsidRPr="00D36CE7" w:rsidRDefault="00D26B82">
            <w:pPr>
              <w:pStyle w:val="GY1"/>
            </w:pPr>
            <w:r w:rsidRPr="00D36CE7">
              <w:t>参与单位</w:t>
            </w:r>
          </w:p>
        </w:tc>
      </w:tr>
      <w:tr w:rsidR="005050B5" w:rsidRPr="00D36CE7">
        <w:trPr>
          <w:trHeight w:val="1077"/>
        </w:trPr>
        <w:tc>
          <w:tcPr>
            <w:tcW w:w="1276" w:type="dxa"/>
            <w:vMerge w:val="restart"/>
            <w:vAlign w:val="center"/>
          </w:tcPr>
          <w:p w:rsidR="005050B5" w:rsidRPr="00D36CE7" w:rsidRDefault="00D26B82">
            <w:pPr>
              <w:pStyle w:val="GY1"/>
            </w:pPr>
            <w:r w:rsidRPr="00D36CE7">
              <w:t>（一）全面调查</w:t>
            </w:r>
            <w:r w:rsidRPr="00D36CE7">
              <w:t>地下水基础环境状况</w:t>
            </w:r>
          </w:p>
        </w:tc>
        <w:tc>
          <w:tcPr>
            <w:tcW w:w="1559" w:type="dxa"/>
            <w:vMerge w:val="restart"/>
            <w:shd w:val="clear" w:color="auto" w:fill="auto"/>
            <w:vAlign w:val="center"/>
          </w:tcPr>
          <w:p w:rsidR="005050B5" w:rsidRPr="00D36CE7" w:rsidRDefault="00D26B82">
            <w:pPr>
              <w:pStyle w:val="GY1"/>
            </w:pPr>
            <w:r w:rsidRPr="00D36CE7">
              <w:t>1.</w:t>
            </w:r>
            <w:r w:rsidRPr="00D36CE7">
              <w:t>地下水基础环境状况调查</w:t>
            </w: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1 \* GB3 \* MERGEFORMAT </w:instrText>
            </w:r>
            <w:r w:rsidRPr="00D36CE7">
              <w:rPr>
                <w:b w:val="0"/>
                <w:bCs w:val="0"/>
              </w:rPr>
              <w:fldChar w:fldCharType="separate"/>
            </w:r>
            <w:r w:rsidRPr="00D36CE7">
              <w:rPr>
                <w:rFonts w:ascii="宋体" w:hAnsi="宋体" w:cs="宋体" w:hint="eastAsia"/>
                <w:b w:val="0"/>
                <w:bCs w:val="0"/>
              </w:rPr>
              <w:t>①</w:t>
            </w:r>
            <w:r w:rsidRPr="00D36CE7">
              <w:rPr>
                <w:b w:val="0"/>
                <w:bCs w:val="0"/>
              </w:rPr>
              <w:fldChar w:fldCharType="end"/>
            </w:r>
            <w:r w:rsidRPr="00D36CE7">
              <w:rPr>
                <w:b w:val="0"/>
                <w:bCs w:val="0"/>
              </w:rPr>
              <w:t>开展农村地下水型饮用水</w:t>
            </w:r>
            <w:r w:rsidRPr="00D36CE7">
              <w:rPr>
                <w:b w:val="0"/>
                <w:bCs w:val="0"/>
              </w:rPr>
              <w:t>调查</w:t>
            </w:r>
            <w:r w:rsidRPr="00D36CE7">
              <w:rPr>
                <w:b w:val="0"/>
                <w:bCs w:val="0"/>
              </w:rPr>
              <w:t>，重点</w:t>
            </w:r>
            <w:r w:rsidRPr="00D36CE7">
              <w:rPr>
                <w:b w:val="0"/>
                <w:bCs w:val="0"/>
              </w:rPr>
              <w:t>调查供水人口在</w:t>
            </w:r>
            <w:r w:rsidRPr="00D36CE7">
              <w:rPr>
                <w:b w:val="0"/>
                <w:bCs w:val="0"/>
              </w:rPr>
              <w:t>10000</w:t>
            </w:r>
            <w:r w:rsidRPr="00D36CE7">
              <w:rPr>
                <w:b w:val="0"/>
                <w:bCs w:val="0"/>
              </w:rPr>
              <w:t>人或日供水</w:t>
            </w:r>
            <w:r w:rsidRPr="00D36CE7">
              <w:rPr>
                <w:b w:val="0"/>
                <w:bCs w:val="0"/>
              </w:rPr>
              <w:t>1000</w:t>
            </w:r>
            <w:r w:rsidRPr="00D36CE7">
              <w:rPr>
                <w:b w:val="0"/>
                <w:bCs w:val="0"/>
              </w:rPr>
              <w:t>吨以上农村地下水型饮用水源。</w:t>
            </w:r>
          </w:p>
        </w:tc>
        <w:tc>
          <w:tcPr>
            <w:tcW w:w="1134" w:type="dxa"/>
            <w:shd w:val="clear" w:color="auto" w:fill="auto"/>
            <w:vAlign w:val="center"/>
          </w:tcPr>
          <w:p w:rsidR="005050B5" w:rsidRPr="00D36CE7" w:rsidRDefault="00D26B82">
            <w:pPr>
              <w:pStyle w:val="GY1"/>
              <w:rPr>
                <w:b w:val="0"/>
                <w:bCs w:val="0"/>
              </w:rPr>
            </w:pPr>
            <w:r w:rsidRPr="00D36CE7">
              <w:rPr>
                <w:b w:val="0"/>
                <w:bCs w:val="0"/>
              </w:rPr>
              <w:t>2020</w:t>
            </w:r>
            <w:r w:rsidRPr="00D36CE7">
              <w:rPr>
                <w:b w:val="0"/>
                <w:bCs w:val="0"/>
              </w:rPr>
              <w:t>年</w:t>
            </w:r>
            <w:r w:rsidRPr="00D36CE7">
              <w:rPr>
                <w:b w:val="0"/>
                <w:bCs w:val="0"/>
              </w:rPr>
              <w:t>3</w:t>
            </w:r>
            <w:r w:rsidRPr="00D36CE7">
              <w:rPr>
                <w:b w:val="0"/>
                <w:bCs w:val="0"/>
              </w:rPr>
              <w:t>月底前</w:t>
            </w:r>
          </w:p>
        </w:tc>
        <w:tc>
          <w:tcPr>
            <w:tcW w:w="1765" w:type="dxa"/>
            <w:shd w:val="clear" w:color="auto" w:fill="auto"/>
            <w:vAlign w:val="center"/>
          </w:tcPr>
          <w:p w:rsidR="005050B5" w:rsidRPr="00D36CE7" w:rsidRDefault="00D26B82">
            <w:pPr>
              <w:pStyle w:val="GY1"/>
              <w:rPr>
                <w:b w:val="0"/>
                <w:bCs w:val="0"/>
              </w:rPr>
            </w:pPr>
            <w:r w:rsidRPr="00D36CE7">
              <w:rPr>
                <w:b w:val="0"/>
                <w:bCs w:val="0"/>
              </w:rPr>
              <w:t>福州市生态环境局</w:t>
            </w:r>
          </w:p>
        </w:tc>
        <w:tc>
          <w:tcPr>
            <w:tcW w:w="2832" w:type="dxa"/>
            <w:shd w:val="clear" w:color="auto" w:fill="auto"/>
            <w:vAlign w:val="center"/>
          </w:tcPr>
          <w:p w:rsidR="005050B5" w:rsidRPr="00D36CE7" w:rsidRDefault="00D26B82">
            <w:pPr>
              <w:pStyle w:val="GY1"/>
              <w:rPr>
                <w:b w:val="0"/>
                <w:bCs w:val="0"/>
              </w:rPr>
            </w:pPr>
            <w:r w:rsidRPr="00D36CE7">
              <w:rPr>
                <w:b w:val="0"/>
                <w:bCs w:val="0"/>
              </w:rPr>
              <w:t>福州市自然资源和规划局、福州市农业农村局</w:t>
            </w:r>
          </w:p>
        </w:tc>
      </w:tr>
      <w:tr w:rsidR="005050B5" w:rsidRPr="00D36CE7">
        <w:trPr>
          <w:trHeight w:val="1284"/>
        </w:trPr>
        <w:tc>
          <w:tcPr>
            <w:tcW w:w="1276" w:type="dxa"/>
            <w:vMerge/>
            <w:vAlign w:val="center"/>
          </w:tcPr>
          <w:p w:rsidR="005050B5" w:rsidRPr="00D36CE7" w:rsidRDefault="005050B5">
            <w:pPr>
              <w:pStyle w:val="GY1"/>
            </w:pPr>
          </w:p>
        </w:tc>
        <w:tc>
          <w:tcPr>
            <w:tcW w:w="1559" w:type="dxa"/>
            <w:vMerge/>
            <w:shd w:val="clear" w:color="auto" w:fill="auto"/>
            <w:vAlign w:val="center"/>
          </w:tcPr>
          <w:p w:rsidR="005050B5" w:rsidRPr="00D36CE7" w:rsidRDefault="005050B5">
            <w:pPr>
              <w:pStyle w:val="GY1"/>
            </w:pP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2 \* GB3 \* MERGEFORMAT </w:instrText>
            </w:r>
            <w:r w:rsidRPr="00D36CE7">
              <w:rPr>
                <w:b w:val="0"/>
                <w:bCs w:val="0"/>
              </w:rPr>
              <w:fldChar w:fldCharType="separate"/>
            </w:r>
            <w:r w:rsidRPr="00D36CE7">
              <w:rPr>
                <w:rFonts w:ascii="宋体" w:hAnsi="宋体" w:cs="宋体" w:hint="eastAsia"/>
                <w:b w:val="0"/>
                <w:bCs w:val="0"/>
              </w:rPr>
              <w:t>②</w:t>
            </w:r>
            <w:r w:rsidRPr="00D36CE7">
              <w:rPr>
                <w:b w:val="0"/>
                <w:bCs w:val="0"/>
              </w:rPr>
              <w:fldChar w:fldCharType="end"/>
            </w:r>
            <w:r w:rsidRPr="00D36CE7">
              <w:rPr>
                <w:b w:val="0"/>
                <w:bCs w:val="0"/>
              </w:rPr>
              <w:t>对</w:t>
            </w:r>
            <w:r w:rsidRPr="00D36CE7">
              <w:rPr>
                <w:b w:val="0"/>
                <w:bCs w:val="0"/>
              </w:rPr>
              <w:t>福州市县级以上</w:t>
            </w:r>
            <w:r w:rsidRPr="00D36CE7">
              <w:rPr>
                <w:b w:val="0"/>
                <w:bCs w:val="0"/>
              </w:rPr>
              <w:t>地表水水源地</w:t>
            </w:r>
            <w:r w:rsidRPr="00D36CE7">
              <w:rPr>
                <w:b w:val="0"/>
                <w:bCs w:val="0"/>
              </w:rPr>
              <w:t>等</w:t>
            </w:r>
            <w:r w:rsidRPr="00D36CE7">
              <w:rPr>
                <w:b w:val="0"/>
                <w:bCs w:val="0"/>
              </w:rPr>
              <w:t>敏感目标、敏感地带周边的地下水基础环境状况进行调查。</w:t>
            </w:r>
          </w:p>
        </w:tc>
        <w:tc>
          <w:tcPr>
            <w:tcW w:w="1134" w:type="dxa"/>
            <w:shd w:val="clear" w:color="auto" w:fill="auto"/>
            <w:vAlign w:val="center"/>
          </w:tcPr>
          <w:p w:rsidR="005050B5" w:rsidRPr="00D36CE7" w:rsidRDefault="00D26B82">
            <w:pPr>
              <w:pStyle w:val="GY1"/>
              <w:rPr>
                <w:b w:val="0"/>
                <w:bCs w:val="0"/>
              </w:rPr>
            </w:pPr>
            <w:r w:rsidRPr="00D36CE7">
              <w:rPr>
                <w:b w:val="0"/>
                <w:bCs w:val="0"/>
              </w:rPr>
              <w:t>持续推进</w:t>
            </w:r>
          </w:p>
        </w:tc>
        <w:tc>
          <w:tcPr>
            <w:tcW w:w="1765" w:type="dxa"/>
            <w:shd w:val="clear" w:color="auto" w:fill="auto"/>
            <w:vAlign w:val="center"/>
          </w:tcPr>
          <w:p w:rsidR="005050B5" w:rsidRPr="00D36CE7" w:rsidRDefault="00D26B82">
            <w:pPr>
              <w:pStyle w:val="GY1"/>
              <w:rPr>
                <w:b w:val="0"/>
                <w:bCs w:val="0"/>
              </w:rPr>
            </w:pPr>
            <w:r w:rsidRPr="00D36CE7">
              <w:rPr>
                <w:b w:val="0"/>
                <w:bCs w:val="0"/>
              </w:rPr>
              <w:t>福州市生态环境局</w:t>
            </w:r>
          </w:p>
        </w:tc>
        <w:tc>
          <w:tcPr>
            <w:tcW w:w="2832" w:type="dxa"/>
            <w:shd w:val="clear" w:color="auto" w:fill="auto"/>
            <w:vAlign w:val="center"/>
          </w:tcPr>
          <w:p w:rsidR="005050B5" w:rsidRPr="00D36CE7" w:rsidRDefault="00D26B82">
            <w:pPr>
              <w:pStyle w:val="GY1"/>
              <w:rPr>
                <w:b w:val="0"/>
                <w:bCs w:val="0"/>
              </w:rPr>
            </w:pPr>
            <w:r w:rsidRPr="00D36CE7">
              <w:rPr>
                <w:b w:val="0"/>
                <w:bCs w:val="0"/>
              </w:rPr>
              <w:t>福州市自然资源和规划局、</w:t>
            </w:r>
            <w:r w:rsidRPr="00D36CE7">
              <w:rPr>
                <w:b w:val="0"/>
                <w:bCs w:val="0"/>
              </w:rPr>
              <w:t>福州市城市管理委员会、</w:t>
            </w:r>
            <w:r w:rsidRPr="00D36CE7">
              <w:rPr>
                <w:b w:val="0"/>
                <w:bCs w:val="0"/>
              </w:rPr>
              <w:t>福州市农业农村局</w:t>
            </w:r>
          </w:p>
        </w:tc>
      </w:tr>
      <w:tr w:rsidR="005050B5" w:rsidRPr="00D36CE7">
        <w:trPr>
          <w:trHeight w:val="1523"/>
        </w:trPr>
        <w:tc>
          <w:tcPr>
            <w:tcW w:w="1276" w:type="dxa"/>
            <w:vMerge w:val="restart"/>
            <w:shd w:val="clear" w:color="auto" w:fill="auto"/>
            <w:vAlign w:val="center"/>
          </w:tcPr>
          <w:p w:rsidR="005050B5" w:rsidRPr="00D36CE7" w:rsidRDefault="00D26B82">
            <w:pPr>
              <w:pStyle w:val="GY1"/>
            </w:pPr>
            <w:r w:rsidRPr="00D36CE7">
              <w:t>（二）</w:t>
            </w:r>
            <w:r w:rsidRPr="00D36CE7">
              <w:t>保障地下水型饮用水源环境安全</w:t>
            </w:r>
          </w:p>
        </w:tc>
        <w:tc>
          <w:tcPr>
            <w:tcW w:w="1559" w:type="dxa"/>
            <w:vMerge w:val="restart"/>
            <w:shd w:val="clear" w:color="auto" w:fill="auto"/>
            <w:vAlign w:val="center"/>
          </w:tcPr>
          <w:p w:rsidR="005050B5" w:rsidRPr="00D36CE7" w:rsidRDefault="00D26B82">
            <w:pPr>
              <w:pStyle w:val="GY1"/>
            </w:pPr>
            <w:r w:rsidRPr="00D36CE7">
              <w:t>2.</w:t>
            </w:r>
            <w:r w:rsidRPr="00D36CE7">
              <w:t>强化农村地下水型饮用水源保护</w:t>
            </w: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1 \* GB3 \* MERGEFORMAT </w:instrText>
            </w:r>
            <w:r w:rsidRPr="00D36CE7">
              <w:rPr>
                <w:b w:val="0"/>
                <w:bCs w:val="0"/>
              </w:rPr>
              <w:fldChar w:fldCharType="separate"/>
            </w:r>
            <w:r w:rsidRPr="00D36CE7">
              <w:rPr>
                <w:rFonts w:ascii="宋体" w:hAnsi="宋体" w:cs="宋体" w:hint="eastAsia"/>
                <w:b w:val="0"/>
                <w:bCs w:val="0"/>
              </w:rPr>
              <w:t>①</w:t>
            </w:r>
            <w:r w:rsidRPr="00D36CE7">
              <w:rPr>
                <w:b w:val="0"/>
                <w:bCs w:val="0"/>
              </w:rPr>
              <w:fldChar w:fldCharType="end"/>
            </w:r>
            <w:r w:rsidRPr="00D36CE7">
              <w:rPr>
                <w:b w:val="0"/>
                <w:bCs w:val="0"/>
              </w:rPr>
              <w:t>落实《福州市农业农村污染治理攻坚战行动计划实施方案》</w:t>
            </w:r>
            <w:r w:rsidRPr="00D36CE7">
              <w:rPr>
                <w:b w:val="0"/>
                <w:bCs w:val="0"/>
              </w:rPr>
              <w:t>，</w:t>
            </w:r>
            <w:r w:rsidRPr="00D36CE7">
              <w:rPr>
                <w:b w:val="0"/>
                <w:bCs w:val="0"/>
              </w:rPr>
              <w:t>根据地下水基础环境状况调查结果，完成供水人口在</w:t>
            </w:r>
            <w:r w:rsidRPr="00D36CE7">
              <w:rPr>
                <w:b w:val="0"/>
                <w:bCs w:val="0"/>
              </w:rPr>
              <w:t>10000</w:t>
            </w:r>
            <w:r w:rsidRPr="00D36CE7">
              <w:rPr>
                <w:b w:val="0"/>
                <w:bCs w:val="0"/>
              </w:rPr>
              <w:t>人或日供水</w:t>
            </w:r>
            <w:r w:rsidRPr="00D36CE7">
              <w:rPr>
                <w:b w:val="0"/>
                <w:bCs w:val="0"/>
              </w:rPr>
              <w:t>1000</w:t>
            </w:r>
            <w:r w:rsidRPr="00D36CE7">
              <w:rPr>
                <w:b w:val="0"/>
                <w:bCs w:val="0"/>
              </w:rPr>
              <w:t>吨以上农村地下水型饮用水源</w:t>
            </w:r>
            <w:r w:rsidRPr="00D36CE7">
              <w:rPr>
                <w:b w:val="0"/>
                <w:bCs w:val="0"/>
              </w:rPr>
              <w:t>调查</w:t>
            </w:r>
            <w:r w:rsidRPr="00D36CE7">
              <w:rPr>
                <w:b w:val="0"/>
                <w:bCs w:val="0"/>
              </w:rPr>
              <w:t>及评估。</w:t>
            </w:r>
          </w:p>
        </w:tc>
        <w:tc>
          <w:tcPr>
            <w:tcW w:w="1134" w:type="dxa"/>
            <w:shd w:val="clear" w:color="auto" w:fill="auto"/>
            <w:vAlign w:val="center"/>
          </w:tcPr>
          <w:p w:rsidR="005050B5" w:rsidRPr="00D36CE7" w:rsidRDefault="00D26B82">
            <w:pPr>
              <w:pStyle w:val="GY1"/>
              <w:rPr>
                <w:b w:val="0"/>
                <w:bCs w:val="0"/>
              </w:rPr>
            </w:pPr>
            <w:r w:rsidRPr="00D36CE7">
              <w:rPr>
                <w:b w:val="0"/>
                <w:bCs w:val="0"/>
              </w:rPr>
              <w:t>按国家时限要求</w:t>
            </w:r>
          </w:p>
        </w:tc>
        <w:tc>
          <w:tcPr>
            <w:tcW w:w="1765" w:type="dxa"/>
            <w:shd w:val="clear" w:color="auto" w:fill="auto"/>
            <w:vAlign w:val="center"/>
          </w:tcPr>
          <w:p w:rsidR="005050B5" w:rsidRPr="00D36CE7" w:rsidRDefault="00D26B82">
            <w:pPr>
              <w:pStyle w:val="GY1"/>
              <w:rPr>
                <w:b w:val="0"/>
                <w:bCs w:val="0"/>
              </w:rPr>
            </w:pPr>
            <w:r w:rsidRPr="00D36CE7">
              <w:rPr>
                <w:b w:val="0"/>
                <w:bCs w:val="0"/>
              </w:rPr>
              <w:t>福州市生态环境局</w:t>
            </w:r>
          </w:p>
        </w:tc>
        <w:tc>
          <w:tcPr>
            <w:tcW w:w="2832" w:type="dxa"/>
            <w:shd w:val="clear" w:color="auto" w:fill="auto"/>
            <w:vAlign w:val="center"/>
          </w:tcPr>
          <w:p w:rsidR="005050B5" w:rsidRPr="00D36CE7" w:rsidRDefault="00D26B82">
            <w:pPr>
              <w:pStyle w:val="GY1"/>
              <w:rPr>
                <w:b w:val="0"/>
                <w:bCs w:val="0"/>
              </w:rPr>
            </w:pPr>
            <w:r w:rsidRPr="00D36CE7">
              <w:rPr>
                <w:b w:val="0"/>
                <w:bCs w:val="0"/>
              </w:rPr>
              <w:t>--</w:t>
            </w:r>
          </w:p>
        </w:tc>
      </w:tr>
      <w:tr w:rsidR="005050B5" w:rsidRPr="00D36CE7">
        <w:trPr>
          <w:trHeight w:val="1789"/>
        </w:trPr>
        <w:tc>
          <w:tcPr>
            <w:tcW w:w="1276" w:type="dxa"/>
            <w:vMerge/>
            <w:shd w:val="clear" w:color="auto" w:fill="auto"/>
            <w:vAlign w:val="center"/>
          </w:tcPr>
          <w:p w:rsidR="005050B5" w:rsidRPr="00D36CE7" w:rsidRDefault="005050B5">
            <w:pPr>
              <w:pStyle w:val="GY1"/>
            </w:pPr>
          </w:p>
        </w:tc>
        <w:tc>
          <w:tcPr>
            <w:tcW w:w="1559" w:type="dxa"/>
            <w:vMerge/>
            <w:shd w:val="clear" w:color="auto" w:fill="auto"/>
            <w:vAlign w:val="center"/>
          </w:tcPr>
          <w:p w:rsidR="005050B5" w:rsidRPr="00D36CE7" w:rsidRDefault="005050B5">
            <w:pPr>
              <w:pStyle w:val="GY1"/>
            </w:pP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2 \* GB3 \* MERGEFORMAT </w:instrText>
            </w:r>
            <w:r w:rsidRPr="00D36CE7">
              <w:rPr>
                <w:b w:val="0"/>
                <w:bCs w:val="0"/>
              </w:rPr>
              <w:fldChar w:fldCharType="separate"/>
            </w:r>
            <w:r w:rsidRPr="00D36CE7">
              <w:rPr>
                <w:rFonts w:ascii="宋体" w:hAnsi="宋体" w:cs="宋体" w:hint="eastAsia"/>
                <w:b w:val="0"/>
                <w:bCs w:val="0"/>
              </w:rPr>
              <w:t>②</w:t>
            </w:r>
            <w:r w:rsidRPr="00D36CE7">
              <w:rPr>
                <w:b w:val="0"/>
                <w:bCs w:val="0"/>
              </w:rPr>
              <w:fldChar w:fldCharType="end"/>
            </w:r>
            <w:r w:rsidRPr="00D36CE7">
              <w:rPr>
                <w:b w:val="0"/>
                <w:bCs w:val="0"/>
              </w:rPr>
              <w:t>根据地下水基础环境状况调查结果，完成供水人口在</w:t>
            </w:r>
            <w:r w:rsidRPr="00D36CE7">
              <w:rPr>
                <w:b w:val="0"/>
                <w:bCs w:val="0"/>
              </w:rPr>
              <w:t>10000</w:t>
            </w:r>
            <w:r w:rsidRPr="00D36CE7">
              <w:rPr>
                <w:b w:val="0"/>
                <w:bCs w:val="0"/>
              </w:rPr>
              <w:t>人或日供水</w:t>
            </w:r>
            <w:r w:rsidRPr="00D36CE7">
              <w:rPr>
                <w:b w:val="0"/>
                <w:bCs w:val="0"/>
              </w:rPr>
              <w:t>1000</w:t>
            </w:r>
            <w:r w:rsidRPr="00D36CE7">
              <w:rPr>
                <w:b w:val="0"/>
                <w:bCs w:val="0"/>
              </w:rPr>
              <w:t>吨以上福州市辖区内农村地下水型饮用水源保护区划定，保护区的边界按要求设立地理界标、警示标志或宣传牌。</w:t>
            </w:r>
          </w:p>
        </w:tc>
        <w:tc>
          <w:tcPr>
            <w:tcW w:w="1134" w:type="dxa"/>
            <w:shd w:val="clear" w:color="auto" w:fill="auto"/>
            <w:vAlign w:val="center"/>
          </w:tcPr>
          <w:p w:rsidR="005050B5" w:rsidRPr="00D36CE7" w:rsidRDefault="00D26B82">
            <w:pPr>
              <w:pStyle w:val="GY1"/>
              <w:rPr>
                <w:b w:val="0"/>
                <w:bCs w:val="0"/>
              </w:rPr>
            </w:pPr>
            <w:r w:rsidRPr="00D36CE7">
              <w:rPr>
                <w:b w:val="0"/>
                <w:bCs w:val="0"/>
              </w:rPr>
              <w:t>2020</w:t>
            </w:r>
            <w:r w:rsidRPr="00D36CE7">
              <w:rPr>
                <w:b w:val="0"/>
                <w:bCs w:val="0"/>
              </w:rPr>
              <w:t>年</w:t>
            </w:r>
            <w:r w:rsidRPr="00D36CE7">
              <w:rPr>
                <w:b w:val="0"/>
                <w:bCs w:val="0"/>
              </w:rPr>
              <w:t>3</w:t>
            </w:r>
            <w:r w:rsidRPr="00D36CE7">
              <w:rPr>
                <w:b w:val="0"/>
                <w:bCs w:val="0"/>
              </w:rPr>
              <w:t>月底前</w:t>
            </w:r>
          </w:p>
        </w:tc>
        <w:tc>
          <w:tcPr>
            <w:tcW w:w="1765" w:type="dxa"/>
            <w:shd w:val="clear" w:color="auto" w:fill="auto"/>
            <w:vAlign w:val="center"/>
          </w:tcPr>
          <w:p w:rsidR="005050B5" w:rsidRPr="00D36CE7" w:rsidRDefault="00D26B82">
            <w:pPr>
              <w:pStyle w:val="GY1"/>
              <w:rPr>
                <w:b w:val="0"/>
                <w:bCs w:val="0"/>
              </w:rPr>
            </w:pPr>
            <w:r w:rsidRPr="00D36CE7">
              <w:rPr>
                <w:b w:val="0"/>
                <w:bCs w:val="0"/>
              </w:rPr>
              <w:t>福州市生态环境局</w:t>
            </w:r>
          </w:p>
        </w:tc>
        <w:tc>
          <w:tcPr>
            <w:tcW w:w="2832" w:type="dxa"/>
            <w:shd w:val="clear" w:color="auto" w:fill="auto"/>
            <w:vAlign w:val="center"/>
          </w:tcPr>
          <w:p w:rsidR="005050B5" w:rsidRPr="00D36CE7" w:rsidRDefault="00D26B82">
            <w:pPr>
              <w:pStyle w:val="GY1"/>
              <w:rPr>
                <w:b w:val="0"/>
                <w:bCs w:val="0"/>
              </w:rPr>
            </w:pPr>
            <w:r w:rsidRPr="00D36CE7">
              <w:rPr>
                <w:b w:val="0"/>
                <w:bCs w:val="0"/>
              </w:rPr>
              <w:t>福州市自然资源和规划局、福州市水利局、福州市卫生健康委员会</w:t>
            </w:r>
            <w:r w:rsidRPr="00D36CE7">
              <w:rPr>
                <w:b w:val="0"/>
                <w:bCs w:val="0"/>
              </w:rPr>
              <w:t>等</w:t>
            </w:r>
          </w:p>
        </w:tc>
      </w:tr>
      <w:tr w:rsidR="005050B5" w:rsidRPr="00D36CE7">
        <w:trPr>
          <w:trHeight w:val="2587"/>
        </w:trPr>
        <w:tc>
          <w:tcPr>
            <w:tcW w:w="1276" w:type="dxa"/>
            <w:vMerge w:val="restart"/>
            <w:shd w:val="clear" w:color="auto" w:fill="auto"/>
            <w:vAlign w:val="center"/>
          </w:tcPr>
          <w:p w:rsidR="005050B5" w:rsidRPr="00D36CE7" w:rsidRDefault="00D26B82">
            <w:pPr>
              <w:pStyle w:val="GY1"/>
            </w:pPr>
            <w:r w:rsidRPr="00D36CE7">
              <w:lastRenderedPageBreak/>
              <w:t>（二）</w:t>
            </w:r>
            <w:r w:rsidRPr="00D36CE7">
              <w:t>保障地下水型饮用水源环境安全</w:t>
            </w:r>
          </w:p>
        </w:tc>
        <w:tc>
          <w:tcPr>
            <w:tcW w:w="1559" w:type="dxa"/>
            <w:vMerge w:val="restart"/>
            <w:shd w:val="clear" w:color="auto" w:fill="auto"/>
            <w:vAlign w:val="center"/>
          </w:tcPr>
          <w:p w:rsidR="005050B5" w:rsidRPr="00D36CE7" w:rsidRDefault="00D26B82">
            <w:pPr>
              <w:pStyle w:val="GY1"/>
            </w:pPr>
            <w:r w:rsidRPr="00D36CE7">
              <w:t>2.</w:t>
            </w:r>
            <w:r w:rsidRPr="00D36CE7">
              <w:t>强化农村地下水型饮用水源保护</w:t>
            </w: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3 \* GB3 \* MERGEFORMAT </w:instrText>
            </w:r>
            <w:r w:rsidRPr="00D36CE7">
              <w:rPr>
                <w:b w:val="0"/>
                <w:bCs w:val="0"/>
              </w:rPr>
              <w:fldChar w:fldCharType="separate"/>
            </w:r>
            <w:r w:rsidRPr="00D36CE7">
              <w:rPr>
                <w:rFonts w:ascii="宋体" w:hAnsi="宋体" w:cs="宋体" w:hint="eastAsia"/>
                <w:b w:val="0"/>
                <w:bCs w:val="0"/>
              </w:rPr>
              <w:t>③</w:t>
            </w:r>
            <w:r w:rsidRPr="00D36CE7">
              <w:rPr>
                <w:b w:val="0"/>
                <w:bCs w:val="0"/>
              </w:rPr>
              <w:fldChar w:fldCharType="end"/>
            </w:r>
            <w:r w:rsidRPr="00D36CE7">
              <w:rPr>
                <w:b w:val="0"/>
                <w:bCs w:val="0"/>
              </w:rPr>
              <w:t>根据地下水基础环境状况调查结果，</w:t>
            </w:r>
            <w:r w:rsidRPr="00D36CE7">
              <w:rPr>
                <w:b w:val="0"/>
                <w:bCs w:val="0"/>
              </w:rPr>
              <w:t>县（市）区政府组织</w:t>
            </w:r>
            <w:r w:rsidRPr="00D36CE7">
              <w:rPr>
                <w:b w:val="0"/>
                <w:bCs w:val="0"/>
              </w:rPr>
              <w:t>相关部门监测和评估辖区内饮用水源、供水单位供水和用户水龙头出水的水质等状况，具体监测项目由各地按照国家相关标准，结合本地水质本底状况确定。农村饮水安全工程管理单位负责水源地的日常保护管理，落实水源保护、工程建设、水质监测检测</w:t>
            </w:r>
            <w:r w:rsidRPr="00D36CE7">
              <w:rPr>
                <w:b w:val="0"/>
                <w:bCs w:val="0"/>
              </w:rPr>
              <w:t>“</w:t>
            </w:r>
            <w:r w:rsidRPr="00D36CE7">
              <w:rPr>
                <w:b w:val="0"/>
                <w:bCs w:val="0"/>
              </w:rPr>
              <w:t>三同时</w:t>
            </w:r>
            <w:r w:rsidRPr="00D36CE7">
              <w:rPr>
                <w:b w:val="0"/>
                <w:bCs w:val="0"/>
              </w:rPr>
              <w:t>”</w:t>
            </w:r>
            <w:r w:rsidRPr="00D36CE7">
              <w:rPr>
                <w:b w:val="0"/>
                <w:bCs w:val="0"/>
              </w:rPr>
              <w:t>制度。供水人口在</w:t>
            </w:r>
            <w:r w:rsidRPr="00D36CE7">
              <w:rPr>
                <w:b w:val="0"/>
                <w:bCs w:val="0"/>
              </w:rPr>
              <w:t>10000</w:t>
            </w:r>
            <w:r w:rsidRPr="00D36CE7">
              <w:rPr>
                <w:b w:val="0"/>
                <w:bCs w:val="0"/>
              </w:rPr>
              <w:t>人或日供水</w:t>
            </w:r>
            <w:r w:rsidRPr="00D36CE7">
              <w:rPr>
                <w:b w:val="0"/>
                <w:bCs w:val="0"/>
              </w:rPr>
              <w:t>1000</w:t>
            </w:r>
            <w:r w:rsidRPr="00D36CE7">
              <w:rPr>
                <w:b w:val="0"/>
                <w:bCs w:val="0"/>
              </w:rPr>
              <w:t>吨以上的饮用水源每季度监测一次。</w:t>
            </w:r>
          </w:p>
        </w:tc>
        <w:tc>
          <w:tcPr>
            <w:tcW w:w="1134" w:type="dxa"/>
            <w:shd w:val="clear" w:color="auto" w:fill="auto"/>
            <w:vAlign w:val="center"/>
          </w:tcPr>
          <w:p w:rsidR="005050B5" w:rsidRPr="00D36CE7" w:rsidRDefault="00D26B82">
            <w:pPr>
              <w:pStyle w:val="GY1"/>
              <w:rPr>
                <w:b w:val="0"/>
                <w:bCs w:val="0"/>
              </w:rPr>
            </w:pPr>
            <w:r w:rsidRPr="00D36CE7">
              <w:rPr>
                <w:b w:val="0"/>
                <w:bCs w:val="0"/>
              </w:rPr>
              <w:t>持续推进</w:t>
            </w:r>
          </w:p>
        </w:tc>
        <w:tc>
          <w:tcPr>
            <w:tcW w:w="4597" w:type="dxa"/>
            <w:gridSpan w:val="2"/>
            <w:shd w:val="clear" w:color="auto" w:fill="auto"/>
            <w:vAlign w:val="center"/>
          </w:tcPr>
          <w:p w:rsidR="005050B5" w:rsidRPr="00D36CE7" w:rsidRDefault="00D26B82">
            <w:pPr>
              <w:pStyle w:val="GY1"/>
              <w:rPr>
                <w:b w:val="0"/>
                <w:bCs w:val="0"/>
              </w:rPr>
            </w:pPr>
            <w:r w:rsidRPr="00D36CE7">
              <w:rPr>
                <w:b w:val="0"/>
                <w:bCs w:val="0"/>
              </w:rPr>
              <w:t>福州市生态环境局、福州市水利局、福州市卫生健康委员会按职责分工负责</w:t>
            </w:r>
          </w:p>
        </w:tc>
      </w:tr>
      <w:tr w:rsidR="005050B5" w:rsidRPr="00D36CE7">
        <w:trPr>
          <w:trHeight w:val="1579"/>
        </w:trPr>
        <w:tc>
          <w:tcPr>
            <w:tcW w:w="1276" w:type="dxa"/>
            <w:vMerge/>
            <w:shd w:val="clear" w:color="auto" w:fill="auto"/>
            <w:vAlign w:val="center"/>
          </w:tcPr>
          <w:p w:rsidR="005050B5" w:rsidRPr="00D36CE7" w:rsidRDefault="005050B5">
            <w:pPr>
              <w:pStyle w:val="GY1"/>
            </w:pPr>
          </w:p>
        </w:tc>
        <w:tc>
          <w:tcPr>
            <w:tcW w:w="1559" w:type="dxa"/>
            <w:vMerge/>
            <w:shd w:val="clear" w:color="auto" w:fill="auto"/>
            <w:vAlign w:val="center"/>
          </w:tcPr>
          <w:p w:rsidR="005050B5" w:rsidRPr="00D36CE7" w:rsidRDefault="005050B5">
            <w:pPr>
              <w:pStyle w:val="GY1"/>
            </w:pP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4 \* GB3 \* MERGEFORMAT </w:instrText>
            </w:r>
            <w:r w:rsidRPr="00D36CE7">
              <w:rPr>
                <w:b w:val="0"/>
                <w:bCs w:val="0"/>
              </w:rPr>
              <w:fldChar w:fldCharType="separate"/>
            </w:r>
            <w:r w:rsidRPr="00D36CE7">
              <w:rPr>
                <w:rFonts w:ascii="宋体" w:hAnsi="宋体" w:cs="宋体" w:hint="eastAsia"/>
                <w:b w:val="0"/>
                <w:bCs w:val="0"/>
              </w:rPr>
              <w:t>④</w:t>
            </w:r>
            <w:r w:rsidRPr="00D36CE7">
              <w:rPr>
                <w:b w:val="0"/>
                <w:bCs w:val="0"/>
              </w:rPr>
              <w:fldChar w:fldCharType="end"/>
            </w:r>
            <w:r w:rsidRPr="00D36CE7">
              <w:rPr>
                <w:b w:val="0"/>
                <w:bCs w:val="0"/>
              </w:rPr>
              <w:t>根据地下水基础环境状况调查结果，以供水人口在</w:t>
            </w:r>
            <w:r w:rsidRPr="00D36CE7">
              <w:rPr>
                <w:b w:val="0"/>
                <w:bCs w:val="0"/>
              </w:rPr>
              <w:t>10000</w:t>
            </w:r>
            <w:r w:rsidRPr="00D36CE7">
              <w:rPr>
                <w:b w:val="0"/>
                <w:bCs w:val="0"/>
              </w:rPr>
              <w:t>人或日供水</w:t>
            </w:r>
            <w:r w:rsidRPr="00D36CE7">
              <w:rPr>
                <w:b w:val="0"/>
                <w:bCs w:val="0"/>
              </w:rPr>
              <w:t>1000</w:t>
            </w:r>
            <w:r w:rsidRPr="00D36CE7">
              <w:rPr>
                <w:b w:val="0"/>
                <w:bCs w:val="0"/>
              </w:rPr>
              <w:t>吨以上的饮用水源为重点，若存在可能影响水源环境安全的化工企业、矿山开采和排污口等风险源进行排查，依法清理水源保护区内环境违法问题。</w:t>
            </w:r>
          </w:p>
        </w:tc>
        <w:tc>
          <w:tcPr>
            <w:tcW w:w="1134" w:type="dxa"/>
            <w:shd w:val="clear" w:color="auto" w:fill="auto"/>
            <w:vAlign w:val="center"/>
          </w:tcPr>
          <w:p w:rsidR="005050B5" w:rsidRPr="00D36CE7" w:rsidRDefault="00D26B82">
            <w:pPr>
              <w:pStyle w:val="GY1"/>
              <w:rPr>
                <w:b w:val="0"/>
                <w:bCs w:val="0"/>
              </w:rPr>
            </w:pPr>
            <w:r w:rsidRPr="00D36CE7">
              <w:rPr>
                <w:b w:val="0"/>
                <w:bCs w:val="0"/>
              </w:rPr>
              <w:t>2020</w:t>
            </w:r>
            <w:r w:rsidRPr="00D36CE7">
              <w:rPr>
                <w:b w:val="0"/>
                <w:bCs w:val="0"/>
              </w:rPr>
              <w:t>年</w:t>
            </w:r>
            <w:r w:rsidRPr="00D36CE7">
              <w:rPr>
                <w:b w:val="0"/>
                <w:bCs w:val="0"/>
              </w:rPr>
              <w:t>3</w:t>
            </w:r>
            <w:r w:rsidRPr="00D36CE7">
              <w:rPr>
                <w:b w:val="0"/>
                <w:bCs w:val="0"/>
              </w:rPr>
              <w:t>月底前</w:t>
            </w:r>
          </w:p>
        </w:tc>
        <w:tc>
          <w:tcPr>
            <w:tcW w:w="1765" w:type="dxa"/>
            <w:shd w:val="clear" w:color="auto" w:fill="auto"/>
            <w:vAlign w:val="center"/>
          </w:tcPr>
          <w:p w:rsidR="005050B5" w:rsidRPr="00D36CE7" w:rsidRDefault="00D26B82">
            <w:pPr>
              <w:pStyle w:val="GY1"/>
              <w:rPr>
                <w:b w:val="0"/>
                <w:bCs w:val="0"/>
              </w:rPr>
            </w:pPr>
            <w:r w:rsidRPr="00D36CE7">
              <w:rPr>
                <w:b w:val="0"/>
                <w:bCs w:val="0"/>
              </w:rPr>
              <w:t>福州市生态环境局</w:t>
            </w:r>
          </w:p>
        </w:tc>
        <w:tc>
          <w:tcPr>
            <w:tcW w:w="2832" w:type="dxa"/>
            <w:shd w:val="clear" w:color="auto" w:fill="auto"/>
            <w:vAlign w:val="center"/>
          </w:tcPr>
          <w:p w:rsidR="005050B5" w:rsidRPr="00D36CE7" w:rsidRDefault="00D26B82">
            <w:pPr>
              <w:pStyle w:val="GY1"/>
              <w:rPr>
                <w:b w:val="0"/>
                <w:bCs w:val="0"/>
              </w:rPr>
            </w:pPr>
            <w:r w:rsidRPr="00D36CE7">
              <w:rPr>
                <w:b w:val="0"/>
                <w:bCs w:val="0"/>
              </w:rPr>
              <w:t>福州市自然资源和规划局等</w:t>
            </w:r>
          </w:p>
        </w:tc>
      </w:tr>
      <w:tr w:rsidR="005050B5" w:rsidRPr="00D36CE7">
        <w:trPr>
          <w:trHeight w:val="1403"/>
        </w:trPr>
        <w:tc>
          <w:tcPr>
            <w:tcW w:w="1276" w:type="dxa"/>
            <w:vMerge/>
            <w:shd w:val="clear" w:color="auto" w:fill="auto"/>
            <w:vAlign w:val="center"/>
          </w:tcPr>
          <w:p w:rsidR="005050B5" w:rsidRPr="00D36CE7" w:rsidRDefault="005050B5">
            <w:pPr>
              <w:pStyle w:val="GY1"/>
            </w:pPr>
          </w:p>
        </w:tc>
        <w:tc>
          <w:tcPr>
            <w:tcW w:w="1559" w:type="dxa"/>
            <w:vMerge/>
            <w:shd w:val="clear" w:color="auto" w:fill="auto"/>
            <w:vAlign w:val="center"/>
          </w:tcPr>
          <w:p w:rsidR="005050B5" w:rsidRPr="00D36CE7" w:rsidRDefault="005050B5">
            <w:pPr>
              <w:pStyle w:val="GY1"/>
            </w:pP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5 \* GB3 \* MERGEFORMAT </w:instrText>
            </w:r>
            <w:r w:rsidRPr="00D36CE7">
              <w:rPr>
                <w:b w:val="0"/>
                <w:bCs w:val="0"/>
              </w:rPr>
              <w:fldChar w:fldCharType="separate"/>
            </w:r>
            <w:r w:rsidRPr="00D36CE7">
              <w:rPr>
                <w:rFonts w:ascii="宋体" w:hAnsi="宋体" w:cs="宋体" w:hint="eastAsia"/>
                <w:b w:val="0"/>
                <w:bCs w:val="0"/>
              </w:rPr>
              <w:t>⑤</w:t>
            </w:r>
            <w:r w:rsidRPr="00D36CE7">
              <w:rPr>
                <w:b w:val="0"/>
                <w:bCs w:val="0"/>
              </w:rPr>
              <w:fldChar w:fldCharType="end"/>
            </w:r>
            <w:r w:rsidRPr="00D36CE7">
              <w:rPr>
                <w:b w:val="0"/>
                <w:bCs w:val="0"/>
              </w:rPr>
              <w:t>根据地下水基础环境状况调查结果，若存在水质不达标的水源，采取水源更换、集中供水、污染治理等措施，确保农村饮水安全。</w:t>
            </w:r>
          </w:p>
        </w:tc>
        <w:tc>
          <w:tcPr>
            <w:tcW w:w="1134" w:type="dxa"/>
            <w:shd w:val="clear" w:color="auto" w:fill="auto"/>
            <w:vAlign w:val="center"/>
          </w:tcPr>
          <w:p w:rsidR="005050B5" w:rsidRPr="00D36CE7" w:rsidRDefault="00D26B82">
            <w:pPr>
              <w:pStyle w:val="GY1"/>
              <w:rPr>
                <w:b w:val="0"/>
                <w:bCs w:val="0"/>
              </w:rPr>
            </w:pPr>
            <w:r w:rsidRPr="00D36CE7">
              <w:rPr>
                <w:b w:val="0"/>
                <w:bCs w:val="0"/>
              </w:rPr>
              <w:t>2020</w:t>
            </w:r>
            <w:r w:rsidRPr="00D36CE7">
              <w:rPr>
                <w:b w:val="0"/>
                <w:bCs w:val="0"/>
              </w:rPr>
              <w:t>年</w:t>
            </w:r>
            <w:r w:rsidRPr="00D36CE7">
              <w:rPr>
                <w:b w:val="0"/>
                <w:bCs w:val="0"/>
              </w:rPr>
              <w:t>9</w:t>
            </w:r>
            <w:r w:rsidRPr="00D36CE7">
              <w:rPr>
                <w:b w:val="0"/>
                <w:bCs w:val="0"/>
              </w:rPr>
              <w:t>月底前</w:t>
            </w:r>
          </w:p>
        </w:tc>
        <w:tc>
          <w:tcPr>
            <w:tcW w:w="1765" w:type="dxa"/>
            <w:shd w:val="clear" w:color="auto" w:fill="auto"/>
            <w:vAlign w:val="center"/>
          </w:tcPr>
          <w:p w:rsidR="005050B5" w:rsidRPr="00D36CE7" w:rsidRDefault="00D26B82">
            <w:pPr>
              <w:pStyle w:val="GY1"/>
              <w:rPr>
                <w:b w:val="0"/>
                <w:bCs w:val="0"/>
              </w:rPr>
            </w:pPr>
            <w:r w:rsidRPr="00D36CE7">
              <w:rPr>
                <w:b w:val="0"/>
                <w:bCs w:val="0"/>
              </w:rPr>
              <w:t>福州市水利局、福州市生态环境局</w:t>
            </w:r>
          </w:p>
        </w:tc>
        <w:tc>
          <w:tcPr>
            <w:tcW w:w="2832" w:type="dxa"/>
            <w:shd w:val="clear" w:color="auto" w:fill="auto"/>
            <w:vAlign w:val="center"/>
          </w:tcPr>
          <w:p w:rsidR="005050B5" w:rsidRPr="00D36CE7" w:rsidRDefault="00D26B82">
            <w:pPr>
              <w:pStyle w:val="GY1"/>
              <w:rPr>
                <w:b w:val="0"/>
                <w:bCs w:val="0"/>
              </w:rPr>
            </w:pPr>
            <w:r w:rsidRPr="00D36CE7">
              <w:rPr>
                <w:b w:val="0"/>
                <w:bCs w:val="0"/>
              </w:rPr>
              <w:t>福州市农业农村局等</w:t>
            </w:r>
          </w:p>
        </w:tc>
      </w:tr>
      <w:tr w:rsidR="005050B5" w:rsidRPr="00D36CE7">
        <w:trPr>
          <w:trHeight w:val="2215"/>
        </w:trPr>
        <w:tc>
          <w:tcPr>
            <w:tcW w:w="1276" w:type="dxa"/>
            <w:shd w:val="clear" w:color="auto" w:fill="auto"/>
            <w:vAlign w:val="center"/>
          </w:tcPr>
          <w:p w:rsidR="005050B5" w:rsidRPr="00D36CE7" w:rsidRDefault="00D26B82">
            <w:pPr>
              <w:pStyle w:val="GY1"/>
            </w:pPr>
            <w:r w:rsidRPr="00D36CE7">
              <w:t>（</w:t>
            </w:r>
            <w:r w:rsidRPr="00D36CE7">
              <w:t>三</w:t>
            </w:r>
            <w:r w:rsidRPr="00D36CE7">
              <w:t>）</w:t>
            </w:r>
            <w:r w:rsidRPr="00D36CE7">
              <w:t>建立地下水污染防治管理体系</w:t>
            </w:r>
          </w:p>
        </w:tc>
        <w:tc>
          <w:tcPr>
            <w:tcW w:w="1559" w:type="dxa"/>
            <w:shd w:val="clear" w:color="auto" w:fill="auto"/>
            <w:vAlign w:val="center"/>
          </w:tcPr>
          <w:p w:rsidR="005050B5" w:rsidRPr="00D36CE7" w:rsidRDefault="005050B5">
            <w:pPr>
              <w:pStyle w:val="GY1"/>
            </w:pP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1 \* GB3 \* MERGEFORMAT </w:instrText>
            </w:r>
            <w:r w:rsidRPr="00D36CE7">
              <w:rPr>
                <w:b w:val="0"/>
                <w:bCs w:val="0"/>
              </w:rPr>
              <w:fldChar w:fldCharType="separate"/>
            </w:r>
            <w:r w:rsidRPr="00D36CE7">
              <w:rPr>
                <w:rFonts w:ascii="宋体" w:hAnsi="宋体" w:cs="宋体" w:hint="eastAsia"/>
                <w:b w:val="0"/>
                <w:bCs w:val="0"/>
              </w:rPr>
              <w:t>①</w:t>
            </w:r>
            <w:r w:rsidRPr="00D36CE7">
              <w:rPr>
                <w:b w:val="0"/>
                <w:bCs w:val="0"/>
              </w:rPr>
              <w:fldChar w:fldCharType="end"/>
            </w:r>
            <w:r w:rsidRPr="00D36CE7">
              <w:rPr>
                <w:b w:val="0"/>
                <w:bCs w:val="0"/>
              </w:rPr>
              <w:t>根据地下水基础环境状况调查结果，制定《福州市地下水污染防治规划（</w:t>
            </w:r>
            <w:r w:rsidRPr="00D36CE7">
              <w:rPr>
                <w:b w:val="0"/>
                <w:bCs w:val="0"/>
              </w:rPr>
              <w:t>2021-2025</w:t>
            </w:r>
            <w:r w:rsidRPr="00D36CE7">
              <w:rPr>
                <w:b w:val="0"/>
                <w:bCs w:val="0"/>
              </w:rPr>
              <w:t>年）》，组织编制</w:t>
            </w:r>
            <w:r w:rsidRPr="00D36CE7">
              <w:rPr>
                <w:b w:val="0"/>
                <w:bCs w:val="0"/>
              </w:rPr>
              <w:t>2021-2025</w:t>
            </w:r>
            <w:r w:rsidRPr="00D36CE7">
              <w:rPr>
                <w:b w:val="0"/>
                <w:bCs w:val="0"/>
              </w:rPr>
              <w:t>年地下水污染防治规划，细化落实水、土壤污染防治法的要求，以保护和改善地下水环境质量为核心，坚持综合施策，落实地下水污染防治主体责任，包括地下水污染状况调查、监测、评估、风险防控、修复等，实现地下水污染防治全面监管。</w:t>
            </w:r>
          </w:p>
        </w:tc>
        <w:tc>
          <w:tcPr>
            <w:tcW w:w="1134" w:type="dxa"/>
            <w:shd w:val="clear" w:color="auto" w:fill="auto"/>
            <w:vAlign w:val="center"/>
          </w:tcPr>
          <w:p w:rsidR="005050B5" w:rsidRPr="00D36CE7" w:rsidRDefault="00D26B82">
            <w:pPr>
              <w:pStyle w:val="GY1"/>
              <w:rPr>
                <w:b w:val="0"/>
                <w:bCs w:val="0"/>
              </w:rPr>
            </w:pPr>
            <w:r w:rsidRPr="00D36CE7">
              <w:rPr>
                <w:b w:val="0"/>
                <w:bCs w:val="0"/>
              </w:rPr>
              <w:t>2020</w:t>
            </w:r>
            <w:r w:rsidRPr="00D36CE7">
              <w:rPr>
                <w:b w:val="0"/>
                <w:bCs w:val="0"/>
              </w:rPr>
              <w:t>年</w:t>
            </w:r>
            <w:r w:rsidRPr="00D36CE7">
              <w:rPr>
                <w:b w:val="0"/>
                <w:bCs w:val="0"/>
              </w:rPr>
              <w:t>9</w:t>
            </w:r>
            <w:r w:rsidRPr="00D36CE7">
              <w:rPr>
                <w:b w:val="0"/>
                <w:bCs w:val="0"/>
              </w:rPr>
              <w:t>月底前</w:t>
            </w:r>
          </w:p>
        </w:tc>
        <w:tc>
          <w:tcPr>
            <w:tcW w:w="1765" w:type="dxa"/>
            <w:shd w:val="clear" w:color="auto" w:fill="auto"/>
            <w:vAlign w:val="center"/>
          </w:tcPr>
          <w:p w:rsidR="005050B5" w:rsidRPr="00D36CE7" w:rsidRDefault="00D26B82">
            <w:pPr>
              <w:pStyle w:val="GY1"/>
              <w:rPr>
                <w:b w:val="0"/>
                <w:bCs w:val="0"/>
              </w:rPr>
            </w:pPr>
            <w:r w:rsidRPr="00D36CE7">
              <w:rPr>
                <w:b w:val="0"/>
                <w:bCs w:val="0"/>
              </w:rPr>
              <w:t>福州市生态环境局</w:t>
            </w:r>
          </w:p>
        </w:tc>
        <w:tc>
          <w:tcPr>
            <w:tcW w:w="2832" w:type="dxa"/>
            <w:shd w:val="clear" w:color="auto" w:fill="auto"/>
            <w:vAlign w:val="center"/>
          </w:tcPr>
          <w:p w:rsidR="005050B5" w:rsidRPr="00D36CE7" w:rsidRDefault="00D26B82">
            <w:pPr>
              <w:pStyle w:val="GY1"/>
              <w:rPr>
                <w:b w:val="0"/>
                <w:bCs w:val="0"/>
              </w:rPr>
            </w:pPr>
            <w:r w:rsidRPr="00D36CE7">
              <w:rPr>
                <w:b w:val="0"/>
                <w:bCs w:val="0"/>
              </w:rPr>
              <w:t>福州市自然资源和规划局、福州市水利局等</w:t>
            </w:r>
          </w:p>
        </w:tc>
      </w:tr>
      <w:tr w:rsidR="005050B5" w:rsidRPr="00D36CE7">
        <w:trPr>
          <w:trHeight w:val="2697"/>
        </w:trPr>
        <w:tc>
          <w:tcPr>
            <w:tcW w:w="1276" w:type="dxa"/>
            <w:vMerge w:val="restart"/>
            <w:shd w:val="clear" w:color="auto" w:fill="auto"/>
            <w:vAlign w:val="center"/>
          </w:tcPr>
          <w:p w:rsidR="005050B5" w:rsidRPr="00D36CE7" w:rsidRDefault="00D26B82">
            <w:pPr>
              <w:pStyle w:val="GY1"/>
            </w:pPr>
            <w:r w:rsidRPr="00D36CE7">
              <w:lastRenderedPageBreak/>
              <w:t>（</w:t>
            </w:r>
            <w:r w:rsidRPr="00D36CE7">
              <w:t>四</w:t>
            </w:r>
            <w:r w:rsidRPr="00D36CE7">
              <w:t>）</w:t>
            </w:r>
            <w:r w:rsidRPr="00D36CE7">
              <w:t>建立地下水污染防治管理体系</w:t>
            </w:r>
          </w:p>
        </w:tc>
        <w:tc>
          <w:tcPr>
            <w:tcW w:w="1559" w:type="dxa"/>
            <w:vMerge w:val="restart"/>
            <w:shd w:val="clear" w:color="auto" w:fill="auto"/>
            <w:vAlign w:val="center"/>
          </w:tcPr>
          <w:p w:rsidR="005050B5" w:rsidRPr="00D36CE7" w:rsidRDefault="00D26B82">
            <w:pPr>
              <w:pStyle w:val="GY1"/>
            </w:pPr>
            <w:r w:rsidRPr="00D36CE7">
              <w:t>3</w:t>
            </w:r>
            <w:r w:rsidRPr="00D36CE7">
              <w:t>.</w:t>
            </w:r>
            <w:r w:rsidRPr="00D36CE7">
              <w:t>完善地下水环境监测网</w:t>
            </w: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2 \* GB3 \* MERGEFORMAT </w:instrText>
            </w:r>
            <w:r w:rsidRPr="00D36CE7">
              <w:rPr>
                <w:b w:val="0"/>
                <w:bCs w:val="0"/>
              </w:rPr>
              <w:fldChar w:fldCharType="separate"/>
            </w:r>
            <w:r w:rsidRPr="00D36CE7">
              <w:rPr>
                <w:rFonts w:ascii="宋体" w:hAnsi="宋体" w:cs="宋体" w:hint="eastAsia"/>
                <w:b w:val="0"/>
                <w:bCs w:val="0"/>
              </w:rPr>
              <w:t>②</w:t>
            </w:r>
            <w:r w:rsidRPr="00D36CE7">
              <w:rPr>
                <w:b w:val="0"/>
                <w:bCs w:val="0"/>
              </w:rPr>
              <w:fldChar w:fldCharType="end"/>
            </w:r>
            <w:r w:rsidRPr="00D36CE7">
              <w:rPr>
                <w:b w:val="0"/>
                <w:bCs w:val="0"/>
              </w:rPr>
              <w:t>根据地下水基础环境状况调查结果与</w:t>
            </w:r>
            <w:r w:rsidRPr="00D36CE7">
              <w:rPr>
                <w:b w:val="0"/>
                <w:bCs w:val="0"/>
                <w:color w:val="000000"/>
              </w:rPr>
              <w:t>国家统一要求</w:t>
            </w:r>
            <w:r w:rsidRPr="00D36CE7">
              <w:rPr>
                <w:b w:val="0"/>
                <w:bCs w:val="0"/>
              </w:rPr>
              <w:t>，衔接自然资源、水利部门已开展的国家地下水监测工程、省级地下水监测工程，整合建设项目环</w:t>
            </w:r>
            <w:proofErr w:type="gramStart"/>
            <w:r w:rsidRPr="00D36CE7">
              <w:rPr>
                <w:b w:val="0"/>
                <w:bCs w:val="0"/>
              </w:rPr>
              <w:t>评要求</w:t>
            </w:r>
            <w:proofErr w:type="gramEnd"/>
            <w:r w:rsidRPr="00D36CE7">
              <w:rPr>
                <w:b w:val="0"/>
                <w:bCs w:val="0"/>
              </w:rPr>
              <w:t>设置的地下水污染跟踪监测井、地下水型饮用水源开采井、土壤污染状况详查监测井、地下水基础环境状况调查评估监测井、《中华人民共和国水污染防治法》要求的污染源地下水水质监测井等，加强现有地下水环境监测井的运行维护和管理，完善地下水监测数据报送制度。</w:t>
            </w:r>
          </w:p>
        </w:tc>
        <w:tc>
          <w:tcPr>
            <w:tcW w:w="1134" w:type="dxa"/>
            <w:shd w:val="clear" w:color="auto" w:fill="auto"/>
            <w:vAlign w:val="center"/>
          </w:tcPr>
          <w:p w:rsidR="005050B5" w:rsidRPr="00D36CE7" w:rsidRDefault="00D26B82">
            <w:pPr>
              <w:pStyle w:val="GY1"/>
              <w:rPr>
                <w:b w:val="0"/>
                <w:bCs w:val="0"/>
              </w:rPr>
            </w:pPr>
            <w:r w:rsidRPr="00D36CE7">
              <w:rPr>
                <w:b w:val="0"/>
                <w:bCs w:val="0"/>
              </w:rPr>
              <w:t>2020</w:t>
            </w:r>
            <w:r w:rsidRPr="00D36CE7">
              <w:rPr>
                <w:b w:val="0"/>
                <w:bCs w:val="0"/>
              </w:rPr>
              <w:t>年底前</w:t>
            </w:r>
          </w:p>
        </w:tc>
        <w:tc>
          <w:tcPr>
            <w:tcW w:w="4597" w:type="dxa"/>
            <w:gridSpan w:val="2"/>
            <w:vMerge w:val="restart"/>
            <w:shd w:val="clear" w:color="auto" w:fill="auto"/>
            <w:vAlign w:val="center"/>
          </w:tcPr>
          <w:p w:rsidR="005050B5" w:rsidRPr="00D36CE7" w:rsidRDefault="00D26B82">
            <w:pPr>
              <w:pStyle w:val="GY1"/>
              <w:rPr>
                <w:b w:val="0"/>
                <w:bCs w:val="0"/>
              </w:rPr>
            </w:pPr>
            <w:r w:rsidRPr="00D36CE7">
              <w:rPr>
                <w:b w:val="0"/>
                <w:bCs w:val="0"/>
              </w:rPr>
              <w:t>福州市生态环境局、福州市自然资源和规划局、福州市水利局按职责分工负责</w:t>
            </w:r>
          </w:p>
        </w:tc>
      </w:tr>
      <w:tr w:rsidR="005050B5" w:rsidRPr="00D36CE7">
        <w:trPr>
          <w:trHeight w:val="1097"/>
        </w:trPr>
        <w:tc>
          <w:tcPr>
            <w:tcW w:w="1276" w:type="dxa"/>
            <w:vMerge/>
            <w:shd w:val="clear" w:color="auto" w:fill="auto"/>
            <w:vAlign w:val="center"/>
          </w:tcPr>
          <w:p w:rsidR="005050B5" w:rsidRPr="00D36CE7" w:rsidRDefault="005050B5">
            <w:pPr>
              <w:pStyle w:val="GY1"/>
            </w:pPr>
          </w:p>
        </w:tc>
        <w:tc>
          <w:tcPr>
            <w:tcW w:w="1559" w:type="dxa"/>
            <w:vMerge/>
            <w:shd w:val="clear" w:color="auto" w:fill="auto"/>
            <w:vAlign w:val="center"/>
          </w:tcPr>
          <w:p w:rsidR="005050B5" w:rsidRPr="00D36CE7" w:rsidRDefault="005050B5">
            <w:pPr>
              <w:pStyle w:val="GY1"/>
            </w:pP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3 \* GB3 \* MERGEFORMAT </w:instrText>
            </w:r>
            <w:r w:rsidRPr="00D36CE7">
              <w:rPr>
                <w:b w:val="0"/>
                <w:bCs w:val="0"/>
              </w:rPr>
              <w:fldChar w:fldCharType="separate"/>
            </w:r>
            <w:r w:rsidRPr="00D36CE7">
              <w:rPr>
                <w:rFonts w:ascii="宋体" w:hAnsi="宋体" w:cs="宋体" w:hint="eastAsia"/>
                <w:b w:val="0"/>
                <w:bCs w:val="0"/>
              </w:rPr>
              <w:t>③</w:t>
            </w:r>
            <w:r w:rsidRPr="00D36CE7">
              <w:rPr>
                <w:b w:val="0"/>
                <w:bCs w:val="0"/>
              </w:rPr>
              <w:fldChar w:fldCharType="end"/>
            </w:r>
            <w:r w:rsidRPr="00D36CE7">
              <w:rPr>
                <w:b w:val="0"/>
                <w:bCs w:val="0"/>
              </w:rPr>
              <w:t>根据地下水基础环境状况调查结果，</w:t>
            </w:r>
            <w:r w:rsidRPr="00D36CE7">
              <w:rPr>
                <w:b w:val="0"/>
                <w:bCs w:val="0"/>
              </w:rPr>
              <w:t>按照省厅部署，</w:t>
            </w:r>
            <w:proofErr w:type="gramStart"/>
            <w:r w:rsidRPr="00D36CE7">
              <w:rPr>
                <w:b w:val="0"/>
                <w:bCs w:val="0"/>
              </w:rPr>
              <w:t>构建全市</w:t>
            </w:r>
            <w:proofErr w:type="gramEnd"/>
            <w:r w:rsidRPr="00D36CE7">
              <w:rPr>
                <w:b w:val="0"/>
                <w:bCs w:val="0"/>
              </w:rPr>
              <w:t>地下水环境监测网，开展地下水环境监测。</w:t>
            </w:r>
          </w:p>
        </w:tc>
        <w:tc>
          <w:tcPr>
            <w:tcW w:w="1134" w:type="dxa"/>
            <w:shd w:val="clear" w:color="auto" w:fill="auto"/>
            <w:vAlign w:val="center"/>
          </w:tcPr>
          <w:p w:rsidR="005050B5" w:rsidRPr="00D36CE7" w:rsidRDefault="00D26B82">
            <w:pPr>
              <w:pStyle w:val="GY1"/>
              <w:rPr>
                <w:b w:val="0"/>
                <w:bCs w:val="0"/>
              </w:rPr>
            </w:pPr>
            <w:r w:rsidRPr="00D36CE7">
              <w:rPr>
                <w:b w:val="0"/>
                <w:bCs w:val="0"/>
              </w:rPr>
              <w:t>2025</w:t>
            </w:r>
            <w:r w:rsidRPr="00D36CE7">
              <w:rPr>
                <w:b w:val="0"/>
                <w:bCs w:val="0"/>
              </w:rPr>
              <w:t>年底前</w:t>
            </w:r>
          </w:p>
        </w:tc>
        <w:tc>
          <w:tcPr>
            <w:tcW w:w="4597" w:type="dxa"/>
            <w:gridSpan w:val="2"/>
            <w:vMerge/>
            <w:shd w:val="clear" w:color="auto" w:fill="auto"/>
            <w:vAlign w:val="center"/>
          </w:tcPr>
          <w:p w:rsidR="005050B5" w:rsidRPr="00D36CE7" w:rsidRDefault="005050B5">
            <w:pPr>
              <w:pStyle w:val="GY1"/>
              <w:rPr>
                <w:b w:val="0"/>
                <w:bCs w:val="0"/>
              </w:rPr>
            </w:pPr>
          </w:p>
        </w:tc>
      </w:tr>
      <w:tr w:rsidR="005050B5" w:rsidRPr="00D36CE7">
        <w:trPr>
          <w:trHeight w:val="1037"/>
        </w:trPr>
        <w:tc>
          <w:tcPr>
            <w:tcW w:w="1276" w:type="dxa"/>
            <w:vMerge/>
            <w:shd w:val="clear" w:color="auto" w:fill="auto"/>
            <w:vAlign w:val="center"/>
          </w:tcPr>
          <w:p w:rsidR="005050B5" w:rsidRPr="00D36CE7" w:rsidRDefault="005050B5">
            <w:pPr>
              <w:pStyle w:val="GY1"/>
            </w:pPr>
          </w:p>
        </w:tc>
        <w:tc>
          <w:tcPr>
            <w:tcW w:w="1559" w:type="dxa"/>
            <w:vMerge w:val="restart"/>
            <w:shd w:val="clear" w:color="auto" w:fill="auto"/>
            <w:vAlign w:val="center"/>
          </w:tcPr>
          <w:p w:rsidR="005050B5" w:rsidRPr="00D36CE7" w:rsidRDefault="00D26B82">
            <w:pPr>
              <w:pStyle w:val="GY1"/>
            </w:pPr>
            <w:r w:rsidRPr="00D36CE7">
              <w:t>4.</w:t>
            </w:r>
            <w:r w:rsidRPr="00D36CE7">
              <w:t>构建地下水环境监测信息平台</w:t>
            </w: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1 \* GB3 \* MERGEFORMAT </w:instrText>
            </w:r>
            <w:r w:rsidRPr="00D36CE7">
              <w:rPr>
                <w:b w:val="0"/>
                <w:bCs w:val="0"/>
              </w:rPr>
              <w:fldChar w:fldCharType="separate"/>
            </w:r>
            <w:r w:rsidRPr="00D36CE7">
              <w:rPr>
                <w:rFonts w:ascii="宋体" w:hAnsi="宋体" w:cs="宋体" w:hint="eastAsia"/>
                <w:b w:val="0"/>
                <w:bCs w:val="0"/>
              </w:rPr>
              <w:t>①</w:t>
            </w:r>
            <w:r w:rsidRPr="00D36CE7">
              <w:rPr>
                <w:b w:val="0"/>
                <w:bCs w:val="0"/>
              </w:rPr>
              <w:fldChar w:fldCharType="end"/>
            </w:r>
            <w:r w:rsidRPr="00D36CE7">
              <w:rPr>
                <w:b w:val="0"/>
                <w:bCs w:val="0"/>
              </w:rPr>
              <w:t>按照省厅部署，基于生态云平台建立地下水环境监测信息平台框架。</w:t>
            </w:r>
          </w:p>
        </w:tc>
        <w:tc>
          <w:tcPr>
            <w:tcW w:w="1134" w:type="dxa"/>
            <w:shd w:val="clear" w:color="auto" w:fill="auto"/>
            <w:vAlign w:val="center"/>
          </w:tcPr>
          <w:p w:rsidR="005050B5" w:rsidRPr="00D36CE7" w:rsidRDefault="00D26B82">
            <w:pPr>
              <w:pStyle w:val="GY1"/>
              <w:rPr>
                <w:b w:val="0"/>
                <w:bCs w:val="0"/>
              </w:rPr>
            </w:pPr>
            <w:r w:rsidRPr="00D36CE7">
              <w:rPr>
                <w:b w:val="0"/>
                <w:bCs w:val="0"/>
              </w:rPr>
              <w:t>2020</w:t>
            </w:r>
            <w:r w:rsidRPr="00D36CE7">
              <w:rPr>
                <w:b w:val="0"/>
                <w:bCs w:val="0"/>
              </w:rPr>
              <w:t>年底前</w:t>
            </w:r>
          </w:p>
        </w:tc>
        <w:tc>
          <w:tcPr>
            <w:tcW w:w="4597" w:type="dxa"/>
            <w:gridSpan w:val="2"/>
            <w:vMerge w:val="restart"/>
            <w:shd w:val="clear" w:color="auto" w:fill="auto"/>
            <w:vAlign w:val="center"/>
          </w:tcPr>
          <w:p w:rsidR="005050B5" w:rsidRPr="00D36CE7" w:rsidRDefault="00D26B82">
            <w:pPr>
              <w:pStyle w:val="GY1"/>
              <w:rPr>
                <w:b w:val="0"/>
                <w:bCs w:val="0"/>
              </w:rPr>
            </w:pPr>
            <w:r w:rsidRPr="00D36CE7">
              <w:rPr>
                <w:b w:val="0"/>
                <w:bCs w:val="0"/>
              </w:rPr>
              <w:t>福州市生态环境局、福州市自然资源和规划局、福州市水利局</w:t>
            </w:r>
            <w:r w:rsidRPr="00D36CE7">
              <w:rPr>
                <w:b w:val="0"/>
                <w:bCs w:val="0"/>
              </w:rPr>
              <w:t>等</w:t>
            </w:r>
            <w:r w:rsidRPr="00D36CE7">
              <w:rPr>
                <w:b w:val="0"/>
                <w:bCs w:val="0"/>
              </w:rPr>
              <w:t>按职责分工负责</w:t>
            </w:r>
          </w:p>
        </w:tc>
      </w:tr>
      <w:tr w:rsidR="005050B5" w:rsidRPr="00D36CE7">
        <w:trPr>
          <w:trHeight w:val="1097"/>
        </w:trPr>
        <w:tc>
          <w:tcPr>
            <w:tcW w:w="1276" w:type="dxa"/>
            <w:vMerge/>
            <w:shd w:val="clear" w:color="auto" w:fill="auto"/>
            <w:vAlign w:val="center"/>
          </w:tcPr>
          <w:p w:rsidR="005050B5" w:rsidRPr="00D36CE7" w:rsidRDefault="005050B5">
            <w:pPr>
              <w:pStyle w:val="GY1"/>
            </w:pPr>
          </w:p>
        </w:tc>
        <w:tc>
          <w:tcPr>
            <w:tcW w:w="1559" w:type="dxa"/>
            <w:vMerge/>
            <w:shd w:val="clear" w:color="auto" w:fill="auto"/>
            <w:vAlign w:val="center"/>
          </w:tcPr>
          <w:p w:rsidR="005050B5" w:rsidRPr="00D36CE7" w:rsidRDefault="005050B5">
            <w:pPr>
              <w:pStyle w:val="GY1"/>
            </w:pP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2 \* GB3 \* MERGEFORMAT </w:instrText>
            </w:r>
            <w:r w:rsidRPr="00D36CE7">
              <w:rPr>
                <w:b w:val="0"/>
                <w:bCs w:val="0"/>
              </w:rPr>
              <w:fldChar w:fldCharType="separate"/>
            </w:r>
            <w:r w:rsidRPr="00D36CE7">
              <w:rPr>
                <w:rFonts w:ascii="宋体" w:hAnsi="宋体" w:cs="宋体" w:hint="eastAsia"/>
                <w:b w:val="0"/>
                <w:bCs w:val="0"/>
              </w:rPr>
              <w:t>②</w:t>
            </w:r>
            <w:r w:rsidRPr="00D36CE7">
              <w:rPr>
                <w:b w:val="0"/>
                <w:bCs w:val="0"/>
              </w:rPr>
              <w:fldChar w:fldCharType="end"/>
            </w:r>
            <w:r w:rsidRPr="00D36CE7">
              <w:rPr>
                <w:b w:val="0"/>
                <w:bCs w:val="0"/>
              </w:rPr>
              <w:t>按照省厅部署，建成地下水环境监测统一信息平台。</w:t>
            </w:r>
          </w:p>
        </w:tc>
        <w:tc>
          <w:tcPr>
            <w:tcW w:w="1134" w:type="dxa"/>
            <w:shd w:val="clear" w:color="auto" w:fill="auto"/>
            <w:vAlign w:val="center"/>
          </w:tcPr>
          <w:p w:rsidR="005050B5" w:rsidRPr="00D36CE7" w:rsidRDefault="00D26B82">
            <w:pPr>
              <w:pStyle w:val="GY1"/>
              <w:rPr>
                <w:b w:val="0"/>
                <w:bCs w:val="0"/>
              </w:rPr>
            </w:pPr>
            <w:r w:rsidRPr="00D36CE7">
              <w:rPr>
                <w:b w:val="0"/>
                <w:bCs w:val="0"/>
              </w:rPr>
              <w:t>2025</w:t>
            </w:r>
            <w:r w:rsidRPr="00D36CE7">
              <w:rPr>
                <w:b w:val="0"/>
                <w:bCs w:val="0"/>
              </w:rPr>
              <w:t>年底前</w:t>
            </w:r>
          </w:p>
        </w:tc>
        <w:tc>
          <w:tcPr>
            <w:tcW w:w="4597" w:type="dxa"/>
            <w:gridSpan w:val="2"/>
            <w:vMerge/>
            <w:shd w:val="clear" w:color="auto" w:fill="auto"/>
            <w:vAlign w:val="center"/>
          </w:tcPr>
          <w:p w:rsidR="005050B5" w:rsidRPr="00D36CE7" w:rsidRDefault="005050B5">
            <w:pPr>
              <w:pStyle w:val="GY1"/>
              <w:rPr>
                <w:b w:val="0"/>
                <w:bCs w:val="0"/>
              </w:rPr>
            </w:pPr>
          </w:p>
        </w:tc>
      </w:tr>
      <w:tr w:rsidR="005050B5" w:rsidRPr="00D36CE7">
        <w:trPr>
          <w:trHeight w:val="1504"/>
        </w:trPr>
        <w:tc>
          <w:tcPr>
            <w:tcW w:w="1276" w:type="dxa"/>
            <w:vMerge/>
            <w:shd w:val="clear" w:color="auto" w:fill="auto"/>
            <w:vAlign w:val="center"/>
          </w:tcPr>
          <w:p w:rsidR="005050B5" w:rsidRPr="00D36CE7" w:rsidRDefault="005050B5">
            <w:pPr>
              <w:pStyle w:val="GY1"/>
            </w:pPr>
          </w:p>
        </w:tc>
        <w:tc>
          <w:tcPr>
            <w:tcW w:w="1559" w:type="dxa"/>
            <w:shd w:val="clear" w:color="auto" w:fill="auto"/>
            <w:vAlign w:val="center"/>
          </w:tcPr>
          <w:p w:rsidR="005050B5" w:rsidRPr="00D36CE7" w:rsidRDefault="00D26B82">
            <w:pPr>
              <w:pStyle w:val="GY1"/>
            </w:pPr>
            <w:r w:rsidRPr="00D36CE7">
              <w:t>5</w:t>
            </w:r>
            <w:r w:rsidRPr="00D36CE7">
              <w:t>.</w:t>
            </w:r>
            <w:r w:rsidRPr="00D36CE7">
              <w:t>强化地下水环境监测技术力量</w:t>
            </w:r>
          </w:p>
        </w:tc>
        <w:tc>
          <w:tcPr>
            <w:tcW w:w="5954" w:type="dxa"/>
            <w:shd w:val="clear" w:color="auto" w:fill="auto"/>
            <w:vAlign w:val="center"/>
          </w:tcPr>
          <w:p w:rsidR="005050B5" w:rsidRPr="00D36CE7" w:rsidRDefault="00D26B82">
            <w:pPr>
              <w:pStyle w:val="GY1"/>
              <w:jc w:val="both"/>
              <w:rPr>
                <w:b w:val="0"/>
                <w:bCs w:val="0"/>
              </w:rPr>
            </w:pPr>
            <w:r w:rsidRPr="00D36CE7">
              <w:rPr>
                <w:b w:val="0"/>
                <w:bCs w:val="0"/>
              </w:rPr>
              <w:t>依据国家《地下水环境监测技术规范》及标准化建设要求，加强地下水监测设备配置，强化监测技术人员培训，提升监测能力。</w:t>
            </w:r>
          </w:p>
        </w:tc>
        <w:tc>
          <w:tcPr>
            <w:tcW w:w="1134" w:type="dxa"/>
            <w:shd w:val="clear" w:color="auto" w:fill="auto"/>
            <w:vAlign w:val="center"/>
          </w:tcPr>
          <w:p w:rsidR="005050B5" w:rsidRPr="00D36CE7" w:rsidRDefault="00D26B82">
            <w:pPr>
              <w:pStyle w:val="GY1"/>
              <w:rPr>
                <w:b w:val="0"/>
                <w:bCs w:val="0"/>
              </w:rPr>
            </w:pPr>
            <w:r w:rsidRPr="00D36CE7">
              <w:rPr>
                <w:b w:val="0"/>
                <w:bCs w:val="0"/>
              </w:rPr>
              <w:t>持续推进</w:t>
            </w:r>
          </w:p>
        </w:tc>
        <w:tc>
          <w:tcPr>
            <w:tcW w:w="4597" w:type="dxa"/>
            <w:gridSpan w:val="2"/>
            <w:shd w:val="clear" w:color="auto" w:fill="auto"/>
            <w:vAlign w:val="center"/>
          </w:tcPr>
          <w:p w:rsidR="005050B5" w:rsidRPr="00D36CE7" w:rsidRDefault="00D26B82">
            <w:pPr>
              <w:pStyle w:val="GY1"/>
              <w:rPr>
                <w:b w:val="0"/>
                <w:bCs w:val="0"/>
              </w:rPr>
            </w:pPr>
            <w:r w:rsidRPr="00D36CE7">
              <w:rPr>
                <w:b w:val="0"/>
                <w:bCs w:val="0"/>
              </w:rPr>
              <w:t>福州市生态环境局、福州市自然资源和规划局、福州市水利局</w:t>
            </w:r>
            <w:r w:rsidRPr="00D36CE7">
              <w:rPr>
                <w:b w:val="0"/>
                <w:bCs w:val="0"/>
              </w:rPr>
              <w:t>等</w:t>
            </w:r>
            <w:r w:rsidRPr="00D36CE7">
              <w:rPr>
                <w:b w:val="0"/>
                <w:bCs w:val="0"/>
              </w:rPr>
              <w:t>按职责分工负责</w:t>
            </w:r>
          </w:p>
        </w:tc>
      </w:tr>
      <w:tr w:rsidR="005050B5" w:rsidRPr="00D36CE7">
        <w:trPr>
          <w:trHeight w:val="570"/>
        </w:trPr>
        <w:tc>
          <w:tcPr>
            <w:tcW w:w="1276" w:type="dxa"/>
            <w:vMerge w:val="restart"/>
            <w:shd w:val="clear" w:color="auto" w:fill="auto"/>
            <w:vAlign w:val="center"/>
          </w:tcPr>
          <w:p w:rsidR="005050B5" w:rsidRPr="00D36CE7" w:rsidRDefault="005050B5">
            <w:pPr>
              <w:pStyle w:val="GY1"/>
            </w:pPr>
          </w:p>
          <w:p w:rsidR="005050B5" w:rsidRPr="00D36CE7" w:rsidRDefault="005050B5">
            <w:pPr>
              <w:pStyle w:val="GY1"/>
            </w:pPr>
          </w:p>
          <w:p w:rsidR="005050B5" w:rsidRPr="00D36CE7" w:rsidRDefault="005050B5">
            <w:pPr>
              <w:pStyle w:val="GY1"/>
            </w:pPr>
          </w:p>
          <w:p w:rsidR="005050B5" w:rsidRPr="00D36CE7" w:rsidRDefault="005050B5">
            <w:pPr>
              <w:pStyle w:val="GY1"/>
            </w:pPr>
          </w:p>
          <w:p w:rsidR="005050B5" w:rsidRPr="00D36CE7" w:rsidRDefault="005050B5">
            <w:pPr>
              <w:pStyle w:val="GY1"/>
            </w:pPr>
          </w:p>
          <w:p w:rsidR="005050B5" w:rsidRPr="00D36CE7" w:rsidRDefault="005050B5">
            <w:pPr>
              <w:pStyle w:val="GY1"/>
            </w:pPr>
          </w:p>
          <w:p w:rsidR="005050B5" w:rsidRPr="00D36CE7" w:rsidRDefault="005050B5">
            <w:pPr>
              <w:pStyle w:val="GY1"/>
            </w:pPr>
          </w:p>
          <w:p w:rsidR="005050B5" w:rsidRPr="00D36CE7" w:rsidRDefault="00D26B82">
            <w:pPr>
              <w:pStyle w:val="GY1"/>
            </w:pPr>
            <w:r w:rsidRPr="00D36CE7">
              <w:t>（</w:t>
            </w:r>
            <w:r w:rsidRPr="00D36CE7">
              <w:t>五</w:t>
            </w:r>
            <w:r w:rsidRPr="00D36CE7">
              <w:t>）加强地下水污染协同防治</w:t>
            </w:r>
          </w:p>
          <w:p w:rsidR="005050B5" w:rsidRPr="00D36CE7" w:rsidRDefault="005050B5">
            <w:pPr>
              <w:pStyle w:val="GY1"/>
            </w:pPr>
          </w:p>
          <w:p w:rsidR="005050B5" w:rsidRPr="00D36CE7" w:rsidRDefault="005050B5">
            <w:pPr>
              <w:pStyle w:val="GY1"/>
            </w:pPr>
          </w:p>
          <w:p w:rsidR="005050B5" w:rsidRPr="00D36CE7" w:rsidRDefault="005050B5">
            <w:pPr>
              <w:pStyle w:val="GY1"/>
            </w:pPr>
          </w:p>
        </w:tc>
        <w:tc>
          <w:tcPr>
            <w:tcW w:w="1559" w:type="dxa"/>
            <w:vMerge w:val="restart"/>
            <w:shd w:val="clear" w:color="auto" w:fill="auto"/>
            <w:vAlign w:val="center"/>
          </w:tcPr>
          <w:p w:rsidR="005050B5" w:rsidRPr="00D36CE7" w:rsidRDefault="00D26B82">
            <w:pPr>
              <w:pStyle w:val="GY1"/>
            </w:pPr>
            <w:r w:rsidRPr="00D36CE7">
              <w:t>6.</w:t>
            </w:r>
            <w:r w:rsidRPr="00D36CE7">
              <w:t>重视地表水、地下水污染协同防治</w:t>
            </w: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1 \* GB3 \* MERGEFORMAT </w:instrText>
            </w:r>
            <w:r w:rsidRPr="00D36CE7">
              <w:rPr>
                <w:b w:val="0"/>
                <w:bCs w:val="0"/>
              </w:rPr>
              <w:fldChar w:fldCharType="separate"/>
            </w:r>
            <w:r w:rsidRPr="00D36CE7">
              <w:rPr>
                <w:rFonts w:ascii="宋体" w:hAnsi="宋体" w:cs="宋体" w:hint="eastAsia"/>
                <w:b w:val="0"/>
                <w:bCs w:val="0"/>
              </w:rPr>
              <w:t>①</w:t>
            </w:r>
            <w:r w:rsidRPr="00D36CE7">
              <w:rPr>
                <w:b w:val="0"/>
                <w:bCs w:val="0"/>
              </w:rPr>
              <w:fldChar w:fldCharType="end"/>
            </w:r>
            <w:r w:rsidRPr="00D36CE7">
              <w:rPr>
                <w:b w:val="0"/>
                <w:bCs w:val="0"/>
              </w:rPr>
              <w:t>加快</w:t>
            </w:r>
            <w:r w:rsidRPr="00D36CE7">
              <w:rPr>
                <w:b w:val="0"/>
                <w:bCs w:val="0"/>
              </w:rPr>
              <w:t>城镇</w:t>
            </w:r>
            <w:r w:rsidRPr="00D36CE7">
              <w:rPr>
                <w:b w:val="0"/>
                <w:bCs w:val="0"/>
              </w:rPr>
              <w:t>污水管网更新改造，完善管网收集系统，减少管网渗漏。</w:t>
            </w:r>
          </w:p>
        </w:tc>
        <w:tc>
          <w:tcPr>
            <w:tcW w:w="1134" w:type="dxa"/>
            <w:shd w:val="clear" w:color="auto" w:fill="auto"/>
            <w:vAlign w:val="center"/>
          </w:tcPr>
          <w:p w:rsidR="005050B5" w:rsidRPr="00D36CE7" w:rsidRDefault="00D26B82">
            <w:pPr>
              <w:pStyle w:val="GY1"/>
              <w:rPr>
                <w:b w:val="0"/>
                <w:bCs w:val="0"/>
              </w:rPr>
            </w:pPr>
            <w:r w:rsidRPr="00D36CE7">
              <w:rPr>
                <w:b w:val="0"/>
                <w:bCs w:val="0"/>
              </w:rPr>
              <w:t>持续推进</w:t>
            </w:r>
          </w:p>
        </w:tc>
        <w:tc>
          <w:tcPr>
            <w:tcW w:w="1765" w:type="dxa"/>
            <w:shd w:val="clear" w:color="auto" w:fill="auto"/>
            <w:vAlign w:val="center"/>
          </w:tcPr>
          <w:p w:rsidR="005050B5" w:rsidRPr="00D36CE7" w:rsidRDefault="00D26B82">
            <w:pPr>
              <w:pStyle w:val="GY1"/>
              <w:rPr>
                <w:b w:val="0"/>
                <w:bCs w:val="0"/>
              </w:rPr>
            </w:pPr>
            <w:r w:rsidRPr="00D36CE7">
              <w:rPr>
                <w:b w:val="0"/>
                <w:bCs w:val="0"/>
              </w:rPr>
              <w:t>福州市城乡建设局</w:t>
            </w:r>
            <w:r w:rsidRPr="00D36CE7">
              <w:rPr>
                <w:b w:val="0"/>
                <w:bCs w:val="0"/>
              </w:rPr>
              <w:t>、</w:t>
            </w:r>
            <w:r w:rsidRPr="00D36CE7">
              <w:rPr>
                <w:b w:val="0"/>
                <w:bCs w:val="0"/>
              </w:rPr>
              <w:t>福州市城市管理委员会</w:t>
            </w:r>
          </w:p>
        </w:tc>
        <w:tc>
          <w:tcPr>
            <w:tcW w:w="2832" w:type="dxa"/>
            <w:shd w:val="clear" w:color="auto" w:fill="auto"/>
            <w:vAlign w:val="center"/>
          </w:tcPr>
          <w:p w:rsidR="005050B5" w:rsidRPr="00D36CE7" w:rsidRDefault="00D26B82">
            <w:pPr>
              <w:pStyle w:val="GY1"/>
              <w:rPr>
                <w:b w:val="0"/>
                <w:bCs w:val="0"/>
              </w:rPr>
            </w:pPr>
            <w:r w:rsidRPr="00D36CE7">
              <w:rPr>
                <w:b w:val="0"/>
                <w:bCs w:val="0"/>
              </w:rPr>
              <w:t>--</w:t>
            </w:r>
          </w:p>
        </w:tc>
      </w:tr>
      <w:tr w:rsidR="005050B5" w:rsidRPr="00D36CE7">
        <w:trPr>
          <w:trHeight w:val="2565"/>
        </w:trPr>
        <w:tc>
          <w:tcPr>
            <w:tcW w:w="1276" w:type="dxa"/>
            <w:vMerge/>
            <w:shd w:val="clear" w:color="auto" w:fill="auto"/>
            <w:vAlign w:val="center"/>
          </w:tcPr>
          <w:p w:rsidR="005050B5" w:rsidRPr="00D36CE7" w:rsidRDefault="005050B5">
            <w:pPr>
              <w:pStyle w:val="GY1"/>
            </w:pPr>
          </w:p>
        </w:tc>
        <w:tc>
          <w:tcPr>
            <w:tcW w:w="1559" w:type="dxa"/>
            <w:vMerge/>
            <w:shd w:val="clear" w:color="auto" w:fill="auto"/>
            <w:vAlign w:val="center"/>
          </w:tcPr>
          <w:p w:rsidR="005050B5" w:rsidRPr="00D36CE7" w:rsidRDefault="005050B5">
            <w:pPr>
              <w:pStyle w:val="GY1"/>
            </w:pP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2 \* GB3 \* MERGEFORMAT </w:instrText>
            </w:r>
            <w:r w:rsidRPr="00D36CE7">
              <w:rPr>
                <w:b w:val="0"/>
                <w:bCs w:val="0"/>
              </w:rPr>
              <w:fldChar w:fldCharType="separate"/>
            </w:r>
            <w:r w:rsidRPr="00D36CE7">
              <w:rPr>
                <w:rFonts w:ascii="宋体" w:hAnsi="宋体" w:cs="宋体" w:hint="eastAsia"/>
                <w:b w:val="0"/>
                <w:bCs w:val="0"/>
              </w:rPr>
              <w:t>②</w:t>
            </w:r>
            <w:r w:rsidRPr="00D36CE7">
              <w:rPr>
                <w:b w:val="0"/>
                <w:bCs w:val="0"/>
              </w:rPr>
              <w:fldChar w:fldCharType="end"/>
            </w:r>
            <w:r w:rsidRPr="00D36CE7">
              <w:rPr>
                <w:b w:val="0"/>
                <w:bCs w:val="0"/>
              </w:rPr>
              <w:t>县（市）区人民政府应当统筹规划</w:t>
            </w:r>
            <w:r w:rsidRPr="00D36CE7">
              <w:rPr>
                <w:b w:val="0"/>
                <w:bCs w:val="0"/>
              </w:rPr>
              <w:t>农业灌溉取水水源，大型灌区使用污水处理厂再生水的，应当严格执行《农田灌溉水质标准》（</w:t>
            </w:r>
            <w:r w:rsidRPr="00D36CE7">
              <w:rPr>
                <w:b w:val="0"/>
                <w:bCs w:val="0"/>
              </w:rPr>
              <w:t>GB 5084</w:t>
            </w:r>
            <w:r w:rsidRPr="00D36CE7">
              <w:rPr>
                <w:b w:val="0"/>
                <w:bCs w:val="0"/>
              </w:rPr>
              <w:t>）和《城市污水再生利用农田灌溉用水水质》（</w:t>
            </w:r>
            <w:r w:rsidRPr="00D36CE7">
              <w:rPr>
                <w:b w:val="0"/>
                <w:bCs w:val="0"/>
              </w:rPr>
              <w:t>GB 20922</w:t>
            </w:r>
            <w:r w:rsidRPr="00D36CE7">
              <w:rPr>
                <w:b w:val="0"/>
                <w:bCs w:val="0"/>
              </w:rPr>
              <w:t>），且不低于《城镇污水处理厂污染物排放标准》（</w:t>
            </w:r>
            <w:r w:rsidRPr="00D36CE7">
              <w:rPr>
                <w:b w:val="0"/>
                <w:bCs w:val="0"/>
              </w:rPr>
              <w:t>GB 18918</w:t>
            </w:r>
            <w:r w:rsidRPr="00D36CE7">
              <w:rPr>
                <w:b w:val="0"/>
                <w:bCs w:val="0"/>
              </w:rPr>
              <w:t>）一级</w:t>
            </w:r>
            <w:r w:rsidRPr="00D36CE7">
              <w:rPr>
                <w:b w:val="0"/>
                <w:bCs w:val="0"/>
              </w:rPr>
              <w:t>A</w:t>
            </w:r>
            <w:r w:rsidRPr="00D36CE7">
              <w:rPr>
                <w:b w:val="0"/>
                <w:bCs w:val="0"/>
              </w:rPr>
              <w:t>排放标准要求；避免在土壤渗透性强、地下水位高、地下水露头区进行再生水灌溉；降低农业面源污染对地下水水质影响，积极推广测土配方施肥技术，发展生态循环农业。</w:t>
            </w:r>
          </w:p>
        </w:tc>
        <w:tc>
          <w:tcPr>
            <w:tcW w:w="1134" w:type="dxa"/>
            <w:shd w:val="clear" w:color="auto" w:fill="auto"/>
            <w:vAlign w:val="center"/>
          </w:tcPr>
          <w:p w:rsidR="005050B5" w:rsidRPr="00D36CE7" w:rsidRDefault="00D26B82">
            <w:pPr>
              <w:pStyle w:val="GY1"/>
              <w:rPr>
                <w:b w:val="0"/>
                <w:bCs w:val="0"/>
              </w:rPr>
            </w:pPr>
            <w:r w:rsidRPr="00D36CE7">
              <w:rPr>
                <w:b w:val="0"/>
                <w:bCs w:val="0"/>
              </w:rPr>
              <w:t>持续推进</w:t>
            </w:r>
          </w:p>
        </w:tc>
        <w:tc>
          <w:tcPr>
            <w:tcW w:w="4597" w:type="dxa"/>
            <w:gridSpan w:val="2"/>
            <w:shd w:val="clear" w:color="auto" w:fill="auto"/>
            <w:vAlign w:val="center"/>
          </w:tcPr>
          <w:p w:rsidR="005050B5" w:rsidRPr="00D36CE7" w:rsidRDefault="00D26B82">
            <w:pPr>
              <w:pStyle w:val="GY1"/>
              <w:rPr>
                <w:b w:val="0"/>
                <w:bCs w:val="0"/>
              </w:rPr>
            </w:pPr>
            <w:r w:rsidRPr="00D36CE7">
              <w:rPr>
                <w:b w:val="0"/>
                <w:bCs w:val="0"/>
              </w:rPr>
              <w:t>福州市生态环境局、福州市城乡建</w:t>
            </w:r>
            <w:r w:rsidRPr="00D36CE7">
              <w:rPr>
                <w:b w:val="0"/>
                <w:bCs w:val="0"/>
              </w:rPr>
              <w:t>设局、福州市农业农村局按职责分工负责</w:t>
            </w:r>
          </w:p>
        </w:tc>
      </w:tr>
      <w:tr w:rsidR="005050B5" w:rsidRPr="00D36CE7">
        <w:trPr>
          <w:trHeight w:val="3705"/>
        </w:trPr>
        <w:tc>
          <w:tcPr>
            <w:tcW w:w="1276" w:type="dxa"/>
            <w:vMerge/>
            <w:tcBorders>
              <w:bottom w:val="single" w:sz="4" w:space="0" w:color="auto"/>
            </w:tcBorders>
            <w:shd w:val="clear" w:color="auto" w:fill="auto"/>
            <w:vAlign w:val="center"/>
          </w:tcPr>
          <w:p w:rsidR="005050B5" w:rsidRPr="00D36CE7" w:rsidRDefault="005050B5">
            <w:pPr>
              <w:pStyle w:val="GY1"/>
            </w:pPr>
          </w:p>
        </w:tc>
        <w:tc>
          <w:tcPr>
            <w:tcW w:w="1559" w:type="dxa"/>
            <w:tcBorders>
              <w:bottom w:val="single" w:sz="4" w:space="0" w:color="auto"/>
            </w:tcBorders>
            <w:shd w:val="clear" w:color="auto" w:fill="auto"/>
            <w:vAlign w:val="center"/>
          </w:tcPr>
          <w:p w:rsidR="005050B5" w:rsidRPr="00D36CE7" w:rsidRDefault="00D26B82">
            <w:pPr>
              <w:pStyle w:val="GY1"/>
            </w:pPr>
            <w:r w:rsidRPr="00D36CE7">
              <w:t>7</w:t>
            </w:r>
            <w:r w:rsidRPr="00D36CE7">
              <w:t>．强化福州市区域内土壤、地下水污染协同防治</w:t>
            </w:r>
          </w:p>
        </w:tc>
        <w:tc>
          <w:tcPr>
            <w:tcW w:w="5954" w:type="dxa"/>
            <w:tcBorders>
              <w:bottom w:val="single" w:sz="4" w:space="0" w:color="auto"/>
            </w:tcBorders>
            <w:shd w:val="clear" w:color="auto" w:fill="auto"/>
            <w:vAlign w:val="center"/>
          </w:tcPr>
          <w:p w:rsidR="005050B5" w:rsidRPr="00D36CE7" w:rsidRDefault="00D26B82">
            <w:pPr>
              <w:pStyle w:val="GY1"/>
              <w:jc w:val="both"/>
              <w:rPr>
                <w:b w:val="0"/>
                <w:bCs w:val="0"/>
              </w:rPr>
            </w:pPr>
            <w:r w:rsidRPr="00D36CE7">
              <w:rPr>
                <w:b w:val="0"/>
                <w:bCs w:val="0"/>
              </w:rPr>
              <w:t>严格落实《中华人民共和国土壤污染防治法》、</w:t>
            </w:r>
            <w:r w:rsidRPr="00D36CE7">
              <w:rPr>
                <w:b w:val="0"/>
                <w:bCs w:val="0"/>
              </w:rPr>
              <w:t>“</w:t>
            </w:r>
            <w:r w:rsidRPr="00D36CE7">
              <w:rPr>
                <w:b w:val="0"/>
                <w:bCs w:val="0"/>
              </w:rPr>
              <w:t>土十条</w:t>
            </w:r>
            <w:r w:rsidRPr="00D36CE7">
              <w:rPr>
                <w:b w:val="0"/>
                <w:bCs w:val="0"/>
              </w:rPr>
              <w:t>”</w:t>
            </w:r>
            <w:r w:rsidRPr="00D36CE7">
              <w:rPr>
                <w:b w:val="0"/>
                <w:bCs w:val="0"/>
              </w:rPr>
              <w:t>等有关地下水污染防治的要求。进一步加强土壤污染调查工作与地下水污染防治工作的协同，对安全利用类和严格</w:t>
            </w:r>
            <w:proofErr w:type="gramStart"/>
            <w:r w:rsidRPr="00D36CE7">
              <w:rPr>
                <w:b w:val="0"/>
                <w:bCs w:val="0"/>
              </w:rPr>
              <w:t>管控类农用</w:t>
            </w:r>
            <w:proofErr w:type="gramEnd"/>
            <w:r w:rsidRPr="00D36CE7">
              <w:rPr>
                <w:b w:val="0"/>
                <w:bCs w:val="0"/>
              </w:rPr>
              <w:t>地地块的土壤污染影响或可能影响地下水的，制定污染防治方案时，应纳入地下水的内容；对污染物含量超过土壤污染风险管</w:t>
            </w:r>
            <w:proofErr w:type="gramStart"/>
            <w:r w:rsidRPr="00D36CE7">
              <w:rPr>
                <w:b w:val="0"/>
                <w:bCs w:val="0"/>
              </w:rPr>
              <w:t>控标准</w:t>
            </w:r>
            <w:proofErr w:type="gramEnd"/>
            <w:r w:rsidRPr="00D36CE7">
              <w:rPr>
                <w:b w:val="0"/>
                <w:bCs w:val="0"/>
              </w:rPr>
              <w:t>的建设用地地块，土壤污染状况调查报告应当包括地下水是否受到污染等内容；对列入风险管控和修复名录中的建设用地地块，实施风险管控措施应包括地下水污染防治的内容；实施修复的地块，修复方案应当包括地下水污染修复的内容。在防治项目立项、实施以及</w:t>
            </w:r>
            <w:r w:rsidRPr="00D36CE7">
              <w:rPr>
                <w:b w:val="0"/>
                <w:bCs w:val="0"/>
              </w:rPr>
              <w:t>绩效评估等环节上，要将土壤和地下水污染防治统筹安排、同步考虑、同步落实。</w:t>
            </w:r>
          </w:p>
        </w:tc>
        <w:tc>
          <w:tcPr>
            <w:tcW w:w="1134" w:type="dxa"/>
            <w:tcBorders>
              <w:bottom w:val="single" w:sz="4" w:space="0" w:color="auto"/>
            </w:tcBorders>
            <w:shd w:val="clear" w:color="auto" w:fill="auto"/>
            <w:vAlign w:val="center"/>
          </w:tcPr>
          <w:p w:rsidR="005050B5" w:rsidRPr="00D36CE7" w:rsidRDefault="00D26B82">
            <w:pPr>
              <w:pStyle w:val="GY1"/>
              <w:rPr>
                <w:b w:val="0"/>
                <w:bCs w:val="0"/>
              </w:rPr>
            </w:pPr>
            <w:r w:rsidRPr="00D36CE7">
              <w:rPr>
                <w:b w:val="0"/>
                <w:bCs w:val="0"/>
              </w:rPr>
              <w:t>持续推进</w:t>
            </w:r>
          </w:p>
        </w:tc>
        <w:tc>
          <w:tcPr>
            <w:tcW w:w="1765" w:type="dxa"/>
            <w:tcBorders>
              <w:bottom w:val="single" w:sz="4" w:space="0" w:color="auto"/>
            </w:tcBorders>
            <w:shd w:val="clear" w:color="auto" w:fill="auto"/>
            <w:vAlign w:val="center"/>
          </w:tcPr>
          <w:p w:rsidR="005050B5" w:rsidRPr="00D36CE7" w:rsidRDefault="00D26B82">
            <w:pPr>
              <w:pStyle w:val="GY1"/>
              <w:rPr>
                <w:b w:val="0"/>
                <w:bCs w:val="0"/>
              </w:rPr>
            </w:pPr>
            <w:r w:rsidRPr="00D36CE7">
              <w:rPr>
                <w:b w:val="0"/>
                <w:bCs w:val="0"/>
              </w:rPr>
              <w:t>福州市生态环境局</w:t>
            </w:r>
          </w:p>
        </w:tc>
        <w:tc>
          <w:tcPr>
            <w:tcW w:w="2832" w:type="dxa"/>
            <w:tcBorders>
              <w:bottom w:val="single" w:sz="4" w:space="0" w:color="auto"/>
            </w:tcBorders>
            <w:shd w:val="clear" w:color="auto" w:fill="auto"/>
            <w:vAlign w:val="center"/>
          </w:tcPr>
          <w:p w:rsidR="005050B5" w:rsidRPr="00D36CE7" w:rsidRDefault="00D26B82">
            <w:pPr>
              <w:pStyle w:val="GY1"/>
              <w:rPr>
                <w:b w:val="0"/>
                <w:bCs w:val="0"/>
              </w:rPr>
            </w:pPr>
            <w:r w:rsidRPr="00D36CE7">
              <w:rPr>
                <w:b w:val="0"/>
                <w:bCs w:val="0"/>
              </w:rPr>
              <w:t>福州市农业农村局、福州市自然资源和规划局等</w:t>
            </w:r>
          </w:p>
        </w:tc>
      </w:tr>
      <w:tr w:rsidR="005050B5" w:rsidRPr="00D36CE7">
        <w:trPr>
          <w:trHeight w:val="1710"/>
        </w:trPr>
        <w:tc>
          <w:tcPr>
            <w:tcW w:w="1276" w:type="dxa"/>
            <w:vMerge w:val="restart"/>
            <w:shd w:val="clear" w:color="auto" w:fill="auto"/>
            <w:vAlign w:val="center"/>
          </w:tcPr>
          <w:p w:rsidR="005050B5" w:rsidRPr="00D36CE7" w:rsidRDefault="00D26B82">
            <w:pPr>
              <w:pStyle w:val="GY1"/>
            </w:pPr>
            <w:r w:rsidRPr="00D36CE7">
              <w:lastRenderedPageBreak/>
              <w:t>（</w:t>
            </w:r>
            <w:r w:rsidRPr="00D36CE7">
              <w:t>五</w:t>
            </w:r>
            <w:r w:rsidRPr="00D36CE7">
              <w:t>）加强地下水污染协同防治</w:t>
            </w:r>
          </w:p>
        </w:tc>
        <w:tc>
          <w:tcPr>
            <w:tcW w:w="1559" w:type="dxa"/>
            <w:vMerge w:val="restart"/>
            <w:shd w:val="clear" w:color="auto" w:fill="auto"/>
            <w:vAlign w:val="center"/>
          </w:tcPr>
          <w:p w:rsidR="005050B5" w:rsidRPr="00D36CE7" w:rsidRDefault="00D26B82">
            <w:pPr>
              <w:pStyle w:val="GY1"/>
            </w:pPr>
            <w:r w:rsidRPr="00D36CE7">
              <w:t>8</w:t>
            </w:r>
            <w:r w:rsidRPr="00D36CE7">
              <w:t>．加强区域与场地地下水污染协同防治</w:t>
            </w: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1 \* GB3 \* MERGEFORMAT </w:instrText>
            </w:r>
            <w:r w:rsidRPr="00D36CE7">
              <w:rPr>
                <w:b w:val="0"/>
                <w:bCs w:val="0"/>
              </w:rPr>
              <w:fldChar w:fldCharType="separate"/>
            </w:r>
            <w:r w:rsidRPr="00D36CE7">
              <w:rPr>
                <w:rFonts w:ascii="宋体" w:hAnsi="宋体" w:cs="宋体" w:hint="eastAsia"/>
                <w:b w:val="0"/>
                <w:bCs w:val="0"/>
              </w:rPr>
              <w:t>①</w:t>
            </w:r>
            <w:r w:rsidRPr="00D36CE7">
              <w:rPr>
                <w:b w:val="0"/>
                <w:bCs w:val="0"/>
              </w:rPr>
              <w:fldChar w:fldCharType="end"/>
            </w:r>
            <w:r w:rsidRPr="00D36CE7">
              <w:rPr>
                <w:b w:val="0"/>
                <w:bCs w:val="0"/>
              </w:rPr>
              <w:t>监督管理地下水过量开采及引发的地面沉降等地质问题。按照国家地下水污染防治分区划分技术要求，结合自然资源部门开展的地下水资源分区工作</w:t>
            </w:r>
            <w:r w:rsidRPr="00D36CE7">
              <w:rPr>
                <w:b w:val="0"/>
                <w:bCs w:val="0"/>
              </w:rPr>
              <w:t>，</w:t>
            </w:r>
            <w:r w:rsidRPr="00D36CE7">
              <w:rPr>
                <w:b w:val="0"/>
                <w:bCs w:val="0"/>
              </w:rPr>
              <w:t>地下水型饮用水水源较多的县（市）区优先启动地下水污染分区划定试点工作</w:t>
            </w:r>
            <w:r w:rsidRPr="00D36CE7">
              <w:rPr>
                <w:b w:val="0"/>
                <w:bCs w:val="0"/>
              </w:rPr>
              <w:t>。地下水污染防治分区划分技术要求见附件</w:t>
            </w:r>
            <w:r w:rsidRPr="00D36CE7">
              <w:rPr>
                <w:b w:val="0"/>
                <w:bCs w:val="0"/>
              </w:rPr>
              <w:t>2</w:t>
            </w:r>
            <w:r w:rsidRPr="00D36CE7">
              <w:rPr>
                <w:b w:val="0"/>
                <w:bCs w:val="0"/>
              </w:rPr>
              <w:t>。</w:t>
            </w:r>
          </w:p>
        </w:tc>
        <w:tc>
          <w:tcPr>
            <w:tcW w:w="1134" w:type="dxa"/>
            <w:shd w:val="clear" w:color="auto" w:fill="auto"/>
            <w:vAlign w:val="center"/>
          </w:tcPr>
          <w:p w:rsidR="005050B5" w:rsidRPr="00D36CE7" w:rsidRDefault="00D26B82">
            <w:pPr>
              <w:pStyle w:val="GY1"/>
              <w:rPr>
                <w:b w:val="0"/>
                <w:bCs w:val="0"/>
              </w:rPr>
            </w:pPr>
            <w:r w:rsidRPr="00D36CE7">
              <w:rPr>
                <w:b w:val="0"/>
                <w:bCs w:val="0"/>
              </w:rPr>
              <w:t>2019</w:t>
            </w:r>
            <w:r w:rsidRPr="00D36CE7">
              <w:rPr>
                <w:b w:val="0"/>
                <w:bCs w:val="0"/>
              </w:rPr>
              <w:t>年年底前</w:t>
            </w:r>
          </w:p>
        </w:tc>
        <w:tc>
          <w:tcPr>
            <w:tcW w:w="4597" w:type="dxa"/>
            <w:gridSpan w:val="2"/>
            <w:vMerge w:val="restart"/>
            <w:shd w:val="clear" w:color="auto" w:fill="auto"/>
            <w:vAlign w:val="center"/>
          </w:tcPr>
          <w:p w:rsidR="005050B5" w:rsidRPr="00D36CE7" w:rsidRDefault="00D26B82">
            <w:pPr>
              <w:pStyle w:val="GY1"/>
              <w:rPr>
                <w:b w:val="0"/>
                <w:bCs w:val="0"/>
              </w:rPr>
            </w:pPr>
            <w:r w:rsidRPr="00D36CE7">
              <w:rPr>
                <w:b w:val="0"/>
                <w:bCs w:val="0"/>
              </w:rPr>
              <w:t>福州市生态环境局、福州市自然资源和规划局、福州市农业农村局等按职责分工负责</w:t>
            </w:r>
          </w:p>
        </w:tc>
      </w:tr>
      <w:tr w:rsidR="005050B5" w:rsidRPr="00D36CE7">
        <w:trPr>
          <w:trHeight w:val="570"/>
        </w:trPr>
        <w:tc>
          <w:tcPr>
            <w:tcW w:w="1276" w:type="dxa"/>
            <w:vMerge/>
            <w:shd w:val="clear" w:color="auto" w:fill="auto"/>
            <w:vAlign w:val="center"/>
          </w:tcPr>
          <w:p w:rsidR="005050B5" w:rsidRPr="00D36CE7" w:rsidRDefault="005050B5">
            <w:pPr>
              <w:pStyle w:val="GY1"/>
            </w:pPr>
          </w:p>
        </w:tc>
        <w:tc>
          <w:tcPr>
            <w:tcW w:w="1559" w:type="dxa"/>
            <w:vMerge/>
            <w:shd w:val="clear" w:color="auto" w:fill="auto"/>
            <w:vAlign w:val="center"/>
          </w:tcPr>
          <w:p w:rsidR="005050B5" w:rsidRPr="00D36CE7" w:rsidRDefault="005050B5">
            <w:pPr>
              <w:pStyle w:val="GY1"/>
            </w:pP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2 \* GB3 \* MERGEFORMAT </w:instrText>
            </w:r>
            <w:r w:rsidRPr="00D36CE7">
              <w:rPr>
                <w:b w:val="0"/>
                <w:bCs w:val="0"/>
              </w:rPr>
              <w:fldChar w:fldCharType="separate"/>
            </w:r>
            <w:r w:rsidRPr="00D36CE7">
              <w:rPr>
                <w:rFonts w:ascii="宋体" w:hAnsi="宋体" w:cs="宋体" w:hint="eastAsia"/>
                <w:b w:val="0"/>
                <w:bCs w:val="0"/>
              </w:rPr>
              <w:t>②</w:t>
            </w:r>
            <w:r w:rsidRPr="00D36CE7">
              <w:rPr>
                <w:b w:val="0"/>
                <w:bCs w:val="0"/>
              </w:rPr>
              <w:fldChar w:fldCharType="end"/>
            </w:r>
            <w:r w:rsidRPr="00D36CE7">
              <w:rPr>
                <w:b w:val="0"/>
                <w:bCs w:val="0"/>
              </w:rPr>
              <w:t>根据地下水基础环境状况调查结果，全面开展地下水污染分区划分，提出地下水污染分区防治措施，实施地下水污染源分类监管。</w:t>
            </w:r>
          </w:p>
        </w:tc>
        <w:tc>
          <w:tcPr>
            <w:tcW w:w="1134" w:type="dxa"/>
            <w:shd w:val="clear" w:color="auto" w:fill="auto"/>
            <w:vAlign w:val="center"/>
          </w:tcPr>
          <w:p w:rsidR="005050B5" w:rsidRPr="00D36CE7" w:rsidRDefault="00D26B82">
            <w:pPr>
              <w:pStyle w:val="GY1"/>
              <w:rPr>
                <w:b w:val="0"/>
                <w:bCs w:val="0"/>
              </w:rPr>
            </w:pPr>
            <w:r w:rsidRPr="00D36CE7">
              <w:rPr>
                <w:b w:val="0"/>
                <w:bCs w:val="0"/>
              </w:rPr>
              <w:t>2020</w:t>
            </w:r>
            <w:r w:rsidRPr="00D36CE7">
              <w:rPr>
                <w:b w:val="0"/>
                <w:bCs w:val="0"/>
              </w:rPr>
              <w:t>年</w:t>
            </w:r>
            <w:r w:rsidRPr="00D36CE7">
              <w:rPr>
                <w:b w:val="0"/>
                <w:bCs w:val="0"/>
              </w:rPr>
              <w:t>起</w:t>
            </w:r>
          </w:p>
        </w:tc>
        <w:tc>
          <w:tcPr>
            <w:tcW w:w="4597" w:type="dxa"/>
            <w:gridSpan w:val="2"/>
            <w:vMerge/>
            <w:shd w:val="clear" w:color="auto" w:fill="auto"/>
            <w:vAlign w:val="center"/>
          </w:tcPr>
          <w:p w:rsidR="005050B5" w:rsidRPr="00D36CE7" w:rsidRDefault="005050B5">
            <w:pPr>
              <w:pStyle w:val="GY1"/>
              <w:rPr>
                <w:b w:val="0"/>
                <w:bCs w:val="0"/>
              </w:rPr>
            </w:pPr>
          </w:p>
        </w:tc>
      </w:tr>
      <w:tr w:rsidR="005050B5" w:rsidRPr="00D36CE7">
        <w:trPr>
          <w:trHeight w:val="1140"/>
        </w:trPr>
        <w:tc>
          <w:tcPr>
            <w:tcW w:w="1276" w:type="dxa"/>
            <w:vMerge/>
            <w:tcBorders>
              <w:bottom w:val="single" w:sz="4" w:space="0" w:color="auto"/>
            </w:tcBorders>
            <w:shd w:val="clear" w:color="auto" w:fill="auto"/>
            <w:vAlign w:val="center"/>
          </w:tcPr>
          <w:p w:rsidR="005050B5" w:rsidRPr="00D36CE7" w:rsidRDefault="005050B5">
            <w:pPr>
              <w:pStyle w:val="GY1"/>
            </w:pPr>
          </w:p>
        </w:tc>
        <w:tc>
          <w:tcPr>
            <w:tcW w:w="1559" w:type="dxa"/>
            <w:vMerge/>
            <w:tcBorders>
              <w:bottom w:val="single" w:sz="4" w:space="0" w:color="auto"/>
            </w:tcBorders>
            <w:shd w:val="clear" w:color="auto" w:fill="auto"/>
            <w:vAlign w:val="center"/>
          </w:tcPr>
          <w:p w:rsidR="005050B5" w:rsidRPr="00D36CE7" w:rsidRDefault="005050B5">
            <w:pPr>
              <w:pStyle w:val="GY1"/>
            </w:pPr>
          </w:p>
        </w:tc>
        <w:tc>
          <w:tcPr>
            <w:tcW w:w="5954" w:type="dxa"/>
            <w:tcBorders>
              <w:bottom w:val="single" w:sz="4" w:space="0" w:color="auto"/>
            </w:tcBorders>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3 \* GB3 \* MERGEFORMAT </w:instrText>
            </w:r>
            <w:r w:rsidRPr="00D36CE7">
              <w:rPr>
                <w:b w:val="0"/>
                <w:bCs w:val="0"/>
              </w:rPr>
              <w:fldChar w:fldCharType="separate"/>
            </w:r>
            <w:r w:rsidRPr="00D36CE7">
              <w:rPr>
                <w:rFonts w:ascii="宋体" w:hAnsi="宋体" w:cs="宋体" w:hint="eastAsia"/>
                <w:b w:val="0"/>
                <w:bCs w:val="0"/>
              </w:rPr>
              <w:t>③</w:t>
            </w:r>
            <w:r w:rsidRPr="00D36CE7">
              <w:rPr>
                <w:b w:val="0"/>
                <w:bCs w:val="0"/>
              </w:rPr>
              <w:fldChar w:fldCharType="end"/>
            </w:r>
            <w:r w:rsidRPr="00D36CE7">
              <w:rPr>
                <w:b w:val="0"/>
                <w:bCs w:val="0"/>
              </w:rPr>
              <w:t>根据地下水基础环境状况调查结果，优先选择以保护地下水型饮用水源环境安全为目的场地和因非法排放水污染物造成地下水含水层直接污染，或已完成土壤修复尚未开展地下水污染修复防控工作的场地，开展地下水污染修复（防控）工作。</w:t>
            </w:r>
          </w:p>
        </w:tc>
        <w:tc>
          <w:tcPr>
            <w:tcW w:w="1134" w:type="dxa"/>
            <w:tcBorders>
              <w:bottom w:val="single" w:sz="4" w:space="0" w:color="auto"/>
            </w:tcBorders>
            <w:shd w:val="clear" w:color="auto" w:fill="auto"/>
            <w:vAlign w:val="center"/>
          </w:tcPr>
          <w:p w:rsidR="005050B5" w:rsidRPr="00D36CE7" w:rsidRDefault="00D26B82">
            <w:pPr>
              <w:pStyle w:val="GY1"/>
              <w:rPr>
                <w:b w:val="0"/>
                <w:bCs w:val="0"/>
              </w:rPr>
            </w:pPr>
            <w:r w:rsidRPr="00D36CE7">
              <w:rPr>
                <w:b w:val="0"/>
                <w:bCs w:val="0"/>
              </w:rPr>
              <w:t>持续推进</w:t>
            </w:r>
          </w:p>
        </w:tc>
        <w:tc>
          <w:tcPr>
            <w:tcW w:w="4597" w:type="dxa"/>
            <w:gridSpan w:val="2"/>
            <w:vMerge/>
            <w:tcBorders>
              <w:bottom w:val="single" w:sz="4" w:space="0" w:color="auto"/>
            </w:tcBorders>
            <w:shd w:val="clear" w:color="auto" w:fill="auto"/>
            <w:vAlign w:val="center"/>
          </w:tcPr>
          <w:p w:rsidR="005050B5" w:rsidRPr="00D36CE7" w:rsidRDefault="005050B5">
            <w:pPr>
              <w:pStyle w:val="GY1"/>
              <w:rPr>
                <w:b w:val="0"/>
                <w:bCs w:val="0"/>
              </w:rPr>
            </w:pPr>
          </w:p>
        </w:tc>
      </w:tr>
      <w:tr w:rsidR="005050B5" w:rsidRPr="00D36CE7">
        <w:trPr>
          <w:trHeight w:val="215"/>
        </w:trPr>
        <w:tc>
          <w:tcPr>
            <w:tcW w:w="1276" w:type="dxa"/>
            <w:vMerge w:val="restart"/>
            <w:shd w:val="clear" w:color="auto" w:fill="auto"/>
            <w:vAlign w:val="center"/>
          </w:tcPr>
          <w:p w:rsidR="005050B5" w:rsidRPr="00D36CE7" w:rsidRDefault="00D26B82">
            <w:pPr>
              <w:pStyle w:val="GY1"/>
            </w:pPr>
            <w:r w:rsidRPr="00D36CE7">
              <w:t>（</w:t>
            </w:r>
            <w:r w:rsidRPr="00D36CE7">
              <w:t>六</w:t>
            </w:r>
            <w:r w:rsidRPr="00D36CE7">
              <w:t>）</w:t>
            </w:r>
            <w:r w:rsidRPr="00D36CE7">
              <w:t xml:space="preserve"> </w:t>
            </w:r>
            <w:r w:rsidRPr="00D36CE7">
              <w:t>推进重点污染源风险防控</w:t>
            </w:r>
          </w:p>
        </w:tc>
        <w:tc>
          <w:tcPr>
            <w:tcW w:w="1559" w:type="dxa"/>
            <w:vMerge w:val="restart"/>
            <w:shd w:val="clear" w:color="auto" w:fill="auto"/>
            <w:vAlign w:val="center"/>
          </w:tcPr>
          <w:p w:rsidR="005050B5" w:rsidRPr="00D36CE7" w:rsidRDefault="00D26B82">
            <w:pPr>
              <w:pStyle w:val="GY1"/>
            </w:pPr>
            <w:r w:rsidRPr="00D36CE7">
              <w:t>9</w:t>
            </w:r>
            <w:r w:rsidRPr="00D36CE7">
              <w:t>．落实</w:t>
            </w:r>
            <w:r w:rsidRPr="00D36CE7">
              <w:t>“</w:t>
            </w:r>
            <w:r w:rsidRPr="00D36CE7">
              <w:t>水十条</w:t>
            </w:r>
            <w:r w:rsidRPr="00D36CE7">
              <w:t>”</w:t>
            </w:r>
            <w:r w:rsidRPr="00D36CE7">
              <w:t>任务，持续推进地下水基础环境状况调查</w:t>
            </w: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1 \* GB3 \* MERGEFORMAT </w:instrText>
            </w:r>
            <w:r w:rsidRPr="00D36CE7">
              <w:rPr>
                <w:b w:val="0"/>
                <w:bCs w:val="0"/>
              </w:rPr>
              <w:fldChar w:fldCharType="separate"/>
            </w:r>
            <w:r w:rsidRPr="00D36CE7">
              <w:rPr>
                <w:rFonts w:ascii="宋体" w:hAnsi="宋体" w:cs="宋体" w:hint="eastAsia"/>
                <w:b w:val="0"/>
                <w:bCs w:val="0"/>
              </w:rPr>
              <w:t>①</w:t>
            </w:r>
            <w:r w:rsidRPr="00D36CE7">
              <w:rPr>
                <w:b w:val="0"/>
                <w:bCs w:val="0"/>
              </w:rPr>
              <w:fldChar w:fldCharType="end"/>
            </w:r>
            <w:r w:rsidRPr="00D36CE7">
              <w:rPr>
                <w:b w:val="0"/>
                <w:bCs w:val="0"/>
              </w:rPr>
              <w:t>针对化工企业、加油站、垃圾填埋场和危险废物处置场等开展周边地下水基础环境状况调查。</w:t>
            </w:r>
          </w:p>
        </w:tc>
        <w:tc>
          <w:tcPr>
            <w:tcW w:w="1134" w:type="dxa"/>
            <w:shd w:val="clear" w:color="auto" w:fill="auto"/>
            <w:vAlign w:val="center"/>
          </w:tcPr>
          <w:p w:rsidR="005050B5" w:rsidRPr="00D36CE7" w:rsidRDefault="00D26B82">
            <w:pPr>
              <w:pStyle w:val="GY1"/>
              <w:rPr>
                <w:b w:val="0"/>
                <w:bCs w:val="0"/>
              </w:rPr>
            </w:pPr>
            <w:r w:rsidRPr="00D36CE7">
              <w:rPr>
                <w:b w:val="0"/>
                <w:bCs w:val="0"/>
              </w:rPr>
              <w:t>持续推进</w:t>
            </w:r>
          </w:p>
        </w:tc>
        <w:tc>
          <w:tcPr>
            <w:tcW w:w="1765" w:type="dxa"/>
            <w:vMerge w:val="restart"/>
            <w:shd w:val="clear" w:color="auto" w:fill="auto"/>
            <w:vAlign w:val="center"/>
          </w:tcPr>
          <w:p w:rsidR="005050B5" w:rsidRPr="00D36CE7" w:rsidRDefault="00D26B82">
            <w:pPr>
              <w:pStyle w:val="GY1"/>
              <w:rPr>
                <w:b w:val="0"/>
                <w:bCs w:val="0"/>
              </w:rPr>
            </w:pPr>
            <w:r w:rsidRPr="00D36CE7">
              <w:rPr>
                <w:b w:val="0"/>
                <w:bCs w:val="0"/>
              </w:rPr>
              <w:t>福州市生态环境局</w:t>
            </w:r>
          </w:p>
        </w:tc>
        <w:tc>
          <w:tcPr>
            <w:tcW w:w="2832" w:type="dxa"/>
            <w:vMerge w:val="restart"/>
            <w:shd w:val="clear" w:color="auto" w:fill="auto"/>
            <w:vAlign w:val="center"/>
          </w:tcPr>
          <w:p w:rsidR="005050B5" w:rsidRPr="00D36CE7" w:rsidRDefault="00D26B82">
            <w:pPr>
              <w:pStyle w:val="GY1"/>
              <w:rPr>
                <w:b w:val="0"/>
                <w:bCs w:val="0"/>
              </w:rPr>
            </w:pPr>
            <w:r w:rsidRPr="00D36CE7">
              <w:rPr>
                <w:b w:val="0"/>
                <w:bCs w:val="0"/>
              </w:rPr>
              <w:t>福州市自然资源和规划局、</w:t>
            </w:r>
            <w:r w:rsidRPr="00D36CE7">
              <w:rPr>
                <w:b w:val="0"/>
                <w:bCs w:val="0"/>
              </w:rPr>
              <w:t>福州市城市管理委员会</w:t>
            </w:r>
          </w:p>
        </w:tc>
      </w:tr>
      <w:tr w:rsidR="005050B5" w:rsidRPr="00D36CE7">
        <w:trPr>
          <w:trHeight w:val="1140"/>
        </w:trPr>
        <w:tc>
          <w:tcPr>
            <w:tcW w:w="1276" w:type="dxa"/>
            <w:vMerge/>
            <w:shd w:val="clear" w:color="auto" w:fill="auto"/>
            <w:vAlign w:val="center"/>
          </w:tcPr>
          <w:p w:rsidR="005050B5" w:rsidRPr="00D36CE7" w:rsidRDefault="005050B5">
            <w:pPr>
              <w:pStyle w:val="GY1"/>
            </w:pPr>
          </w:p>
        </w:tc>
        <w:tc>
          <w:tcPr>
            <w:tcW w:w="1559" w:type="dxa"/>
            <w:vMerge/>
            <w:shd w:val="clear" w:color="auto" w:fill="auto"/>
            <w:vAlign w:val="center"/>
          </w:tcPr>
          <w:p w:rsidR="005050B5" w:rsidRPr="00D36CE7" w:rsidRDefault="005050B5">
            <w:pPr>
              <w:pStyle w:val="GY1"/>
            </w:pP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2 \* GB3 \* MERGEFORMAT </w:instrText>
            </w:r>
            <w:r w:rsidRPr="00D36CE7">
              <w:rPr>
                <w:b w:val="0"/>
                <w:bCs w:val="0"/>
              </w:rPr>
              <w:fldChar w:fldCharType="separate"/>
            </w:r>
            <w:r w:rsidRPr="00D36CE7">
              <w:rPr>
                <w:rFonts w:ascii="宋体" w:hAnsi="宋体" w:cs="宋体" w:hint="eastAsia"/>
                <w:b w:val="0"/>
                <w:bCs w:val="0"/>
              </w:rPr>
              <w:t>②</w:t>
            </w:r>
            <w:r w:rsidRPr="00D36CE7">
              <w:rPr>
                <w:b w:val="0"/>
                <w:bCs w:val="0"/>
              </w:rPr>
              <w:fldChar w:fldCharType="end"/>
            </w:r>
            <w:r w:rsidRPr="00D36CE7">
              <w:rPr>
                <w:b w:val="0"/>
                <w:bCs w:val="0"/>
              </w:rPr>
              <w:t>其中，垃圾填埋场和危险废物处置场等区域周边调查</w:t>
            </w:r>
            <w:r w:rsidRPr="00D36CE7">
              <w:rPr>
                <w:b w:val="0"/>
                <w:bCs w:val="0"/>
              </w:rPr>
              <w:t>要</w:t>
            </w:r>
            <w:r w:rsidRPr="00D36CE7">
              <w:rPr>
                <w:b w:val="0"/>
                <w:bCs w:val="0"/>
              </w:rPr>
              <w:t>于</w:t>
            </w:r>
            <w:r w:rsidRPr="00D36CE7">
              <w:rPr>
                <w:b w:val="0"/>
                <w:bCs w:val="0"/>
              </w:rPr>
              <w:t>2019</w:t>
            </w:r>
            <w:r w:rsidRPr="00D36CE7">
              <w:rPr>
                <w:b w:val="0"/>
                <w:bCs w:val="0"/>
              </w:rPr>
              <w:t>年启动，重点是填埋类危险废物处置场和已停运的或投运十年以上的或已发现存在渗漏问题的垃圾填埋场。</w:t>
            </w:r>
          </w:p>
        </w:tc>
        <w:tc>
          <w:tcPr>
            <w:tcW w:w="1134" w:type="dxa"/>
            <w:shd w:val="clear" w:color="auto" w:fill="auto"/>
            <w:vAlign w:val="center"/>
          </w:tcPr>
          <w:p w:rsidR="005050B5" w:rsidRPr="00D36CE7" w:rsidRDefault="00D26B82">
            <w:pPr>
              <w:pStyle w:val="GY1"/>
              <w:rPr>
                <w:b w:val="0"/>
                <w:bCs w:val="0"/>
              </w:rPr>
            </w:pPr>
            <w:r w:rsidRPr="00D36CE7">
              <w:rPr>
                <w:b w:val="0"/>
                <w:bCs w:val="0"/>
              </w:rPr>
              <w:t>2</w:t>
            </w:r>
            <w:r w:rsidRPr="00D36CE7">
              <w:rPr>
                <w:b w:val="0"/>
                <w:bCs w:val="0"/>
              </w:rPr>
              <w:t>019</w:t>
            </w:r>
            <w:r w:rsidRPr="00D36CE7">
              <w:rPr>
                <w:b w:val="0"/>
                <w:bCs w:val="0"/>
              </w:rPr>
              <w:t>年启动</w:t>
            </w:r>
          </w:p>
        </w:tc>
        <w:tc>
          <w:tcPr>
            <w:tcW w:w="1765" w:type="dxa"/>
            <w:vMerge/>
            <w:shd w:val="clear" w:color="auto" w:fill="auto"/>
            <w:vAlign w:val="center"/>
          </w:tcPr>
          <w:p w:rsidR="005050B5" w:rsidRPr="00D36CE7" w:rsidRDefault="005050B5">
            <w:pPr>
              <w:pStyle w:val="GY1"/>
              <w:rPr>
                <w:b w:val="0"/>
                <w:bCs w:val="0"/>
              </w:rPr>
            </w:pPr>
          </w:p>
        </w:tc>
        <w:tc>
          <w:tcPr>
            <w:tcW w:w="2832" w:type="dxa"/>
            <w:vMerge/>
            <w:shd w:val="clear" w:color="auto" w:fill="auto"/>
            <w:vAlign w:val="center"/>
          </w:tcPr>
          <w:p w:rsidR="005050B5" w:rsidRPr="00D36CE7" w:rsidRDefault="005050B5">
            <w:pPr>
              <w:pStyle w:val="GY1"/>
              <w:rPr>
                <w:b w:val="0"/>
                <w:bCs w:val="0"/>
              </w:rPr>
            </w:pPr>
          </w:p>
        </w:tc>
      </w:tr>
      <w:tr w:rsidR="005050B5" w:rsidRPr="00D36CE7">
        <w:trPr>
          <w:trHeight w:val="1172"/>
        </w:trPr>
        <w:tc>
          <w:tcPr>
            <w:tcW w:w="1276" w:type="dxa"/>
            <w:vMerge/>
            <w:shd w:val="clear" w:color="auto" w:fill="auto"/>
            <w:vAlign w:val="center"/>
          </w:tcPr>
          <w:p w:rsidR="005050B5" w:rsidRPr="00D36CE7" w:rsidRDefault="005050B5">
            <w:pPr>
              <w:pStyle w:val="GY1"/>
            </w:pPr>
          </w:p>
        </w:tc>
        <w:tc>
          <w:tcPr>
            <w:tcW w:w="1559" w:type="dxa"/>
            <w:vMerge/>
            <w:shd w:val="clear" w:color="auto" w:fill="auto"/>
            <w:vAlign w:val="center"/>
          </w:tcPr>
          <w:p w:rsidR="005050B5" w:rsidRPr="00D36CE7" w:rsidRDefault="005050B5">
            <w:pPr>
              <w:pStyle w:val="GY1"/>
            </w:pP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3 \* GB3 \* MERGEFORMAT </w:instrText>
            </w:r>
            <w:r w:rsidRPr="00D36CE7">
              <w:rPr>
                <w:b w:val="0"/>
                <w:bCs w:val="0"/>
              </w:rPr>
              <w:fldChar w:fldCharType="separate"/>
            </w:r>
            <w:r w:rsidRPr="00D36CE7">
              <w:rPr>
                <w:rFonts w:ascii="宋体" w:hAnsi="宋体" w:cs="宋体" w:hint="eastAsia"/>
                <w:b w:val="0"/>
                <w:bCs w:val="0"/>
              </w:rPr>
              <w:t>③</w:t>
            </w:r>
            <w:r w:rsidRPr="00D36CE7">
              <w:rPr>
                <w:b w:val="0"/>
                <w:bCs w:val="0"/>
              </w:rPr>
              <w:fldChar w:fldCharType="end"/>
            </w:r>
            <w:r w:rsidRPr="00D36CE7">
              <w:rPr>
                <w:b w:val="0"/>
                <w:bCs w:val="0"/>
              </w:rPr>
              <w:t>化工园区及纳入重点环境风险防控清单的化工企业周边调查要于</w:t>
            </w:r>
            <w:r w:rsidRPr="00D36CE7">
              <w:rPr>
                <w:b w:val="0"/>
                <w:bCs w:val="0"/>
              </w:rPr>
              <w:t>2020</w:t>
            </w:r>
            <w:r w:rsidRPr="00D36CE7">
              <w:rPr>
                <w:b w:val="0"/>
                <w:bCs w:val="0"/>
              </w:rPr>
              <w:t>年启动。</w:t>
            </w:r>
          </w:p>
        </w:tc>
        <w:tc>
          <w:tcPr>
            <w:tcW w:w="1134" w:type="dxa"/>
            <w:shd w:val="clear" w:color="auto" w:fill="auto"/>
            <w:vAlign w:val="center"/>
          </w:tcPr>
          <w:p w:rsidR="005050B5" w:rsidRPr="00D36CE7" w:rsidRDefault="00D26B82">
            <w:pPr>
              <w:pStyle w:val="GY1"/>
              <w:rPr>
                <w:b w:val="0"/>
                <w:bCs w:val="0"/>
              </w:rPr>
            </w:pPr>
            <w:r w:rsidRPr="00D36CE7">
              <w:rPr>
                <w:b w:val="0"/>
                <w:bCs w:val="0"/>
              </w:rPr>
              <w:t>2</w:t>
            </w:r>
            <w:r w:rsidRPr="00D36CE7">
              <w:rPr>
                <w:b w:val="0"/>
                <w:bCs w:val="0"/>
              </w:rPr>
              <w:t>020</w:t>
            </w:r>
            <w:r w:rsidRPr="00D36CE7">
              <w:rPr>
                <w:b w:val="0"/>
                <w:bCs w:val="0"/>
              </w:rPr>
              <w:t>年启动</w:t>
            </w:r>
          </w:p>
        </w:tc>
        <w:tc>
          <w:tcPr>
            <w:tcW w:w="1765" w:type="dxa"/>
            <w:shd w:val="clear" w:color="auto" w:fill="auto"/>
            <w:vAlign w:val="center"/>
          </w:tcPr>
          <w:p w:rsidR="005050B5" w:rsidRPr="00D36CE7" w:rsidRDefault="00D26B82">
            <w:pPr>
              <w:pStyle w:val="GY1"/>
              <w:rPr>
                <w:b w:val="0"/>
                <w:bCs w:val="0"/>
              </w:rPr>
            </w:pPr>
            <w:r w:rsidRPr="00D36CE7">
              <w:rPr>
                <w:b w:val="0"/>
                <w:bCs w:val="0"/>
              </w:rPr>
              <w:t>福州市生态环境局</w:t>
            </w:r>
          </w:p>
        </w:tc>
        <w:tc>
          <w:tcPr>
            <w:tcW w:w="2832" w:type="dxa"/>
            <w:shd w:val="clear" w:color="auto" w:fill="auto"/>
            <w:vAlign w:val="center"/>
          </w:tcPr>
          <w:p w:rsidR="005050B5" w:rsidRPr="00D36CE7" w:rsidRDefault="00D26B82">
            <w:pPr>
              <w:pStyle w:val="GY1"/>
              <w:rPr>
                <w:b w:val="0"/>
                <w:bCs w:val="0"/>
              </w:rPr>
            </w:pPr>
            <w:r w:rsidRPr="00D36CE7">
              <w:rPr>
                <w:b w:val="0"/>
                <w:bCs w:val="0"/>
              </w:rPr>
              <w:t>福州市自然资源和规划局</w:t>
            </w:r>
          </w:p>
        </w:tc>
      </w:tr>
      <w:tr w:rsidR="005050B5" w:rsidRPr="00D36CE7">
        <w:trPr>
          <w:trHeight w:val="1140"/>
        </w:trPr>
        <w:tc>
          <w:tcPr>
            <w:tcW w:w="1276" w:type="dxa"/>
            <w:vMerge w:val="restart"/>
            <w:shd w:val="clear" w:color="auto" w:fill="auto"/>
            <w:vAlign w:val="center"/>
          </w:tcPr>
          <w:p w:rsidR="005050B5" w:rsidRPr="00D36CE7" w:rsidRDefault="00D26B82">
            <w:pPr>
              <w:pStyle w:val="GY1"/>
            </w:pPr>
            <w:r w:rsidRPr="00D36CE7">
              <w:lastRenderedPageBreak/>
              <w:t>（</w:t>
            </w:r>
            <w:r w:rsidRPr="00D36CE7">
              <w:t>六</w:t>
            </w:r>
            <w:r w:rsidRPr="00D36CE7">
              <w:t>）</w:t>
            </w:r>
            <w:r w:rsidRPr="00D36CE7">
              <w:t xml:space="preserve"> </w:t>
            </w:r>
            <w:r w:rsidRPr="00D36CE7">
              <w:t>推进重点污染源风险防控</w:t>
            </w:r>
          </w:p>
        </w:tc>
        <w:tc>
          <w:tcPr>
            <w:tcW w:w="1559" w:type="dxa"/>
            <w:vMerge w:val="restart"/>
            <w:shd w:val="clear" w:color="auto" w:fill="auto"/>
            <w:vAlign w:val="center"/>
          </w:tcPr>
          <w:p w:rsidR="005050B5" w:rsidRPr="00D36CE7" w:rsidRDefault="00D26B82">
            <w:pPr>
              <w:pStyle w:val="GY1"/>
            </w:pPr>
            <w:r w:rsidRPr="00D36CE7">
              <w:t>9</w:t>
            </w:r>
            <w:r w:rsidRPr="00D36CE7">
              <w:t>．落实</w:t>
            </w:r>
            <w:r w:rsidRPr="00D36CE7">
              <w:t>“</w:t>
            </w:r>
            <w:r w:rsidRPr="00D36CE7">
              <w:t>水十条</w:t>
            </w:r>
            <w:r w:rsidRPr="00D36CE7">
              <w:t>”</w:t>
            </w:r>
            <w:r w:rsidRPr="00D36CE7">
              <w:t>任务，持续推进地下水基础环境状况调查</w:t>
            </w: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4 \* GB3 \* MERGEFORMAT </w:instrText>
            </w:r>
            <w:r w:rsidRPr="00D36CE7">
              <w:rPr>
                <w:b w:val="0"/>
                <w:bCs w:val="0"/>
              </w:rPr>
              <w:fldChar w:fldCharType="separate"/>
            </w:r>
            <w:r w:rsidRPr="00D36CE7">
              <w:rPr>
                <w:rFonts w:ascii="宋体" w:hAnsi="宋体" w:cs="宋体" w:hint="eastAsia"/>
                <w:b w:val="0"/>
                <w:bCs w:val="0"/>
              </w:rPr>
              <w:t>④</w:t>
            </w:r>
            <w:r w:rsidRPr="00D36CE7">
              <w:rPr>
                <w:b w:val="0"/>
                <w:bCs w:val="0"/>
              </w:rPr>
              <w:fldChar w:fldCharType="end"/>
            </w:r>
            <w:r w:rsidRPr="00D36CE7">
              <w:rPr>
                <w:b w:val="0"/>
                <w:bCs w:val="0"/>
              </w:rPr>
              <w:t>在</w:t>
            </w:r>
            <w:r w:rsidRPr="00D36CE7">
              <w:rPr>
                <w:b w:val="0"/>
                <w:bCs w:val="0"/>
              </w:rPr>
              <w:t>地下水基础环境状况</w:t>
            </w:r>
            <w:r w:rsidRPr="00D36CE7">
              <w:rPr>
                <w:b w:val="0"/>
                <w:bCs w:val="0"/>
              </w:rPr>
              <w:t>初步</w:t>
            </w:r>
            <w:r w:rsidRPr="00D36CE7">
              <w:rPr>
                <w:b w:val="0"/>
                <w:bCs w:val="0"/>
              </w:rPr>
              <w:t>调查结果</w:t>
            </w:r>
            <w:r w:rsidRPr="00D36CE7">
              <w:rPr>
                <w:b w:val="0"/>
                <w:bCs w:val="0"/>
              </w:rPr>
              <w:t>上，针对存在人为污染的地下水，开展详细调查，评估其污染趋势和健康风险，</w:t>
            </w:r>
            <w:proofErr w:type="gramStart"/>
            <w:r w:rsidRPr="00D36CE7">
              <w:rPr>
                <w:b w:val="0"/>
                <w:bCs w:val="0"/>
              </w:rPr>
              <w:t>若风险</w:t>
            </w:r>
            <w:proofErr w:type="gramEnd"/>
            <w:r w:rsidRPr="00D36CE7">
              <w:rPr>
                <w:b w:val="0"/>
                <w:bCs w:val="0"/>
              </w:rPr>
              <w:t>不可接收</w:t>
            </w:r>
            <w:r w:rsidRPr="00D36CE7">
              <w:rPr>
                <w:b w:val="0"/>
                <w:bCs w:val="0"/>
              </w:rPr>
              <w:t>，</w:t>
            </w:r>
            <w:r w:rsidRPr="00D36CE7">
              <w:rPr>
                <w:b w:val="0"/>
                <w:bCs w:val="0"/>
              </w:rPr>
              <w:t>应</w:t>
            </w:r>
            <w:r w:rsidRPr="00D36CE7">
              <w:rPr>
                <w:b w:val="0"/>
                <w:bCs w:val="0"/>
              </w:rPr>
              <w:t>开展地下水污染修复（防控）工作。</w:t>
            </w:r>
          </w:p>
        </w:tc>
        <w:tc>
          <w:tcPr>
            <w:tcW w:w="1134" w:type="dxa"/>
            <w:shd w:val="clear" w:color="auto" w:fill="auto"/>
            <w:vAlign w:val="center"/>
          </w:tcPr>
          <w:p w:rsidR="005050B5" w:rsidRPr="00D36CE7" w:rsidRDefault="00D26B82">
            <w:pPr>
              <w:pStyle w:val="GY1"/>
              <w:rPr>
                <w:b w:val="0"/>
                <w:bCs w:val="0"/>
              </w:rPr>
            </w:pPr>
            <w:r w:rsidRPr="00D36CE7">
              <w:rPr>
                <w:b w:val="0"/>
                <w:bCs w:val="0"/>
              </w:rPr>
              <w:t>持续推进</w:t>
            </w:r>
          </w:p>
        </w:tc>
        <w:tc>
          <w:tcPr>
            <w:tcW w:w="1765" w:type="dxa"/>
            <w:shd w:val="clear" w:color="auto" w:fill="auto"/>
            <w:vAlign w:val="center"/>
          </w:tcPr>
          <w:p w:rsidR="005050B5" w:rsidRPr="00D36CE7" w:rsidRDefault="00D26B82">
            <w:pPr>
              <w:pStyle w:val="GY1"/>
              <w:rPr>
                <w:b w:val="0"/>
                <w:bCs w:val="0"/>
              </w:rPr>
            </w:pPr>
            <w:r w:rsidRPr="00D36CE7">
              <w:rPr>
                <w:b w:val="0"/>
                <w:bCs w:val="0"/>
              </w:rPr>
              <w:t>福州市生态环境局</w:t>
            </w:r>
          </w:p>
        </w:tc>
        <w:tc>
          <w:tcPr>
            <w:tcW w:w="2832" w:type="dxa"/>
            <w:shd w:val="clear" w:color="auto" w:fill="auto"/>
            <w:vAlign w:val="center"/>
          </w:tcPr>
          <w:p w:rsidR="005050B5" w:rsidRPr="00D36CE7" w:rsidRDefault="00D26B82">
            <w:pPr>
              <w:pStyle w:val="GY1"/>
              <w:rPr>
                <w:b w:val="0"/>
                <w:bCs w:val="0"/>
              </w:rPr>
            </w:pPr>
            <w:r w:rsidRPr="00D36CE7">
              <w:rPr>
                <w:b w:val="0"/>
                <w:bCs w:val="0"/>
              </w:rPr>
              <w:t>福州市卫生健康委员会、福州市自然资源和规划局、福州市农业农村局</w:t>
            </w:r>
            <w:r w:rsidRPr="00D36CE7">
              <w:rPr>
                <w:b w:val="0"/>
                <w:bCs w:val="0"/>
              </w:rPr>
              <w:t>等</w:t>
            </w:r>
          </w:p>
        </w:tc>
      </w:tr>
      <w:tr w:rsidR="005050B5" w:rsidRPr="00D36CE7">
        <w:trPr>
          <w:trHeight w:val="855"/>
        </w:trPr>
        <w:tc>
          <w:tcPr>
            <w:tcW w:w="1276" w:type="dxa"/>
            <w:vMerge/>
            <w:shd w:val="clear" w:color="auto" w:fill="auto"/>
            <w:vAlign w:val="center"/>
          </w:tcPr>
          <w:p w:rsidR="005050B5" w:rsidRPr="00D36CE7" w:rsidRDefault="005050B5">
            <w:pPr>
              <w:pStyle w:val="GY1"/>
            </w:pPr>
          </w:p>
        </w:tc>
        <w:tc>
          <w:tcPr>
            <w:tcW w:w="1559" w:type="dxa"/>
            <w:vMerge/>
            <w:shd w:val="clear" w:color="auto" w:fill="auto"/>
            <w:vAlign w:val="center"/>
          </w:tcPr>
          <w:p w:rsidR="005050B5" w:rsidRPr="00D36CE7" w:rsidRDefault="005050B5">
            <w:pPr>
              <w:pStyle w:val="GY1"/>
            </w:pP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5 \* GB3 \* MERGEFORMAT </w:instrText>
            </w:r>
            <w:r w:rsidRPr="00D36CE7">
              <w:rPr>
                <w:b w:val="0"/>
                <w:bCs w:val="0"/>
              </w:rPr>
              <w:fldChar w:fldCharType="separate"/>
            </w:r>
            <w:r w:rsidRPr="00D36CE7">
              <w:rPr>
                <w:rFonts w:ascii="宋体" w:hAnsi="宋体" w:cs="宋体" w:hint="eastAsia"/>
                <w:b w:val="0"/>
                <w:bCs w:val="0"/>
              </w:rPr>
              <w:t>⑤</w:t>
            </w:r>
            <w:r w:rsidRPr="00D36CE7">
              <w:rPr>
                <w:b w:val="0"/>
                <w:bCs w:val="0"/>
              </w:rPr>
              <w:fldChar w:fldCharType="end"/>
            </w:r>
            <w:r w:rsidRPr="00D36CE7">
              <w:rPr>
                <w:b w:val="0"/>
                <w:bCs w:val="0"/>
              </w:rPr>
              <w:t>完成加油站埋地油罐双层罐排查，对不满足要求的加油站，按照加油站防渗改造核查标准，督促指导相关企业开展自查并对存在的问题进行整改。</w:t>
            </w:r>
          </w:p>
        </w:tc>
        <w:tc>
          <w:tcPr>
            <w:tcW w:w="1134" w:type="dxa"/>
            <w:shd w:val="clear" w:color="auto" w:fill="auto"/>
            <w:vAlign w:val="center"/>
          </w:tcPr>
          <w:p w:rsidR="005050B5" w:rsidRPr="00D36CE7" w:rsidRDefault="00D26B82">
            <w:pPr>
              <w:pStyle w:val="GY1"/>
              <w:rPr>
                <w:b w:val="0"/>
                <w:bCs w:val="0"/>
              </w:rPr>
            </w:pPr>
            <w:r w:rsidRPr="00D36CE7">
              <w:rPr>
                <w:b w:val="0"/>
                <w:bCs w:val="0"/>
              </w:rPr>
              <w:t>2020</w:t>
            </w:r>
            <w:r w:rsidRPr="00D36CE7">
              <w:rPr>
                <w:b w:val="0"/>
                <w:bCs w:val="0"/>
              </w:rPr>
              <w:t>年</w:t>
            </w:r>
            <w:r w:rsidRPr="00D36CE7">
              <w:rPr>
                <w:b w:val="0"/>
                <w:bCs w:val="0"/>
              </w:rPr>
              <w:t>5</w:t>
            </w:r>
            <w:r w:rsidRPr="00D36CE7">
              <w:rPr>
                <w:b w:val="0"/>
                <w:bCs w:val="0"/>
              </w:rPr>
              <w:t>月底前</w:t>
            </w:r>
          </w:p>
        </w:tc>
        <w:tc>
          <w:tcPr>
            <w:tcW w:w="1765" w:type="dxa"/>
            <w:shd w:val="clear" w:color="auto" w:fill="auto"/>
            <w:vAlign w:val="center"/>
          </w:tcPr>
          <w:p w:rsidR="005050B5" w:rsidRPr="00D36CE7" w:rsidRDefault="00D26B82">
            <w:pPr>
              <w:pStyle w:val="GY1"/>
              <w:rPr>
                <w:b w:val="0"/>
                <w:bCs w:val="0"/>
              </w:rPr>
            </w:pPr>
            <w:r w:rsidRPr="00D36CE7">
              <w:rPr>
                <w:b w:val="0"/>
                <w:bCs w:val="0"/>
              </w:rPr>
              <w:t>福州市生态环境局</w:t>
            </w:r>
          </w:p>
        </w:tc>
        <w:tc>
          <w:tcPr>
            <w:tcW w:w="2832" w:type="dxa"/>
            <w:shd w:val="clear" w:color="auto" w:fill="auto"/>
            <w:vAlign w:val="center"/>
          </w:tcPr>
          <w:p w:rsidR="005050B5" w:rsidRPr="00D36CE7" w:rsidRDefault="00D26B82">
            <w:pPr>
              <w:pStyle w:val="GY1"/>
              <w:rPr>
                <w:b w:val="0"/>
                <w:bCs w:val="0"/>
              </w:rPr>
            </w:pPr>
            <w:r w:rsidRPr="00D36CE7">
              <w:rPr>
                <w:b w:val="0"/>
                <w:bCs w:val="0"/>
              </w:rPr>
              <w:t>福州市商务局、福州市应急管理局参与</w:t>
            </w:r>
          </w:p>
        </w:tc>
      </w:tr>
      <w:tr w:rsidR="005050B5" w:rsidRPr="00D36CE7">
        <w:trPr>
          <w:trHeight w:val="1140"/>
        </w:trPr>
        <w:tc>
          <w:tcPr>
            <w:tcW w:w="1276" w:type="dxa"/>
            <w:vMerge/>
            <w:shd w:val="clear" w:color="auto" w:fill="auto"/>
            <w:vAlign w:val="center"/>
          </w:tcPr>
          <w:p w:rsidR="005050B5" w:rsidRPr="00D36CE7" w:rsidRDefault="005050B5">
            <w:pPr>
              <w:pStyle w:val="GY1"/>
            </w:pPr>
          </w:p>
        </w:tc>
        <w:tc>
          <w:tcPr>
            <w:tcW w:w="1559" w:type="dxa"/>
            <w:vMerge/>
            <w:shd w:val="clear" w:color="auto" w:fill="auto"/>
            <w:vAlign w:val="center"/>
          </w:tcPr>
          <w:p w:rsidR="005050B5" w:rsidRPr="00D36CE7" w:rsidRDefault="005050B5">
            <w:pPr>
              <w:pStyle w:val="GY1"/>
            </w:pP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6 \* GB3 \* MERGEFORMAT </w:instrText>
            </w:r>
            <w:r w:rsidRPr="00D36CE7">
              <w:rPr>
                <w:b w:val="0"/>
                <w:bCs w:val="0"/>
              </w:rPr>
              <w:fldChar w:fldCharType="separate"/>
            </w:r>
            <w:r w:rsidRPr="00D36CE7">
              <w:rPr>
                <w:rFonts w:ascii="宋体" w:hAnsi="宋体" w:cs="宋体" w:hint="eastAsia"/>
                <w:b w:val="0"/>
                <w:bCs w:val="0"/>
              </w:rPr>
              <w:t>⑥</w:t>
            </w:r>
            <w:r w:rsidRPr="00D36CE7">
              <w:rPr>
                <w:b w:val="0"/>
                <w:bCs w:val="0"/>
              </w:rPr>
              <w:fldChar w:fldCharType="end"/>
            </w:r>
            <w:r w:rsidRPr="00D36CE7">
              <w:rPr>
                <w:b w:val="0"/>
                <w:bCs w:val="0"/>
              </w:rPr>
              <w:t>对高风险的化学品生产企业以及工业集聚区、矿山开采区、尾矿库、危险废物处置场、垃圾填埋场等可能造成地下水污染的场地开展摸排，开展必要的防渗处理。</w:t>
            </w:r>
          </w:p>
          <w:p w:rsidR="005050B5" w:rsidRPr="00D36CE7" w:rsidRDefault="005050B5">
            <w:pPr>
              <w:pStyle w:val="GY1"/>
              <w:jc w:val="both"/>
              <w:rPr>
                <w:b w:val="0"/>
                <w:bCs w:val="0"/>
              </w:rPr>
            </w:pPr>
          </w:p>
        </w:tc>
        <w:tc>
          <w:tcPr>
            <w:tcW w:w="1134" w:type="dxa"/>
            <w:shd w:val="clear" w:color="auto" w:fill="auto"/>
            <w:vAlign w:val="center"/>
          </w:tcPr>
          <w:p w:rsidR="005050B5" w:rsidRPr="00D36CE7" w:rsidRDefault="00D26B82">
            <w:pPr>
              <w:pStyle w:val="GY1"/>
              <w:rPr>
                <w:b w:val="0"/>
                <w:bCs w:val="0"/>
              </w:rPr>
            </w:pPr>
            <w:r w:rsidRPr="00D36CE7">
              <w:rPr>
                <w:b w:val="0"/>
                <w:bCs w:val="0"/>
              </w:rPr>
              <w:t>2020</w:t>
            </w:r>
            <w:r w:rsidRPr="00D36CE7">
              <w:rPr>
                <w:b w:val="0"/>
                <w:bCs w:val="0"/>
              </w:rPr>
              <w:t>年</w:t>
            </w:r>
            <w:r w:rsidRPr="00D36CE7">
              <w:rPr>
                <w:b w:val="0"/>
                <w:bCs w:val="0"/>
              </w:rPr>
              <w:t>9</w:t>
            </w:r>
            <w:r w:rsidRPr="00D36CE7">
              <w:rPr>
                <w:b w:val="0"/>
                <w:bCs w:val="0"/>
              </w:rPr>
              <w:t>月底前</w:t>
            </w:r>
          </w:p>
        </w:tc>
        <w:tc>
          <w:tcPr>
            <w:tcW w:w="1765" w:type="dxa"/>
            <w:shd w:val="clear" w:color="auto" w:fill="auto"/>
            <w:vAlign w:val="center"/>
          </w:tcPr>
          <w:p w:rsidR="005050B5" w:rsidRPr="00D36CE7" w:rsidRDefault="00D26B82">
            <w:pPr>
              <w:pStyle w:val="GY1"/>
              <w:rPr>
                <w:b w:val="0"/>
                <w:bCs w:val="0"/>
              </w:rPr>
            </w:pPr>
            <w:r w:rsidRPr="00D36CE7">
              <w:rPr>
                <w:b w:val="0"/>
                <w:bCs w:val="0"/>
              </w:rPr>
              <w:t>福州市生态环境局</w:t>
            </w:r>
          </w:p>
        </w:tc>
        <w:tc>
          <w:tcPr>
            <w:tcW w:w="2832" w:type="dxa"/>
            <w:shd w:val="clear" w:color="auto" w:fill="auto"/>
            <w:vAlign w:val="center"/>
          </w:tcPr>
          <w:p w:rsidR="005050B5" w:rsidRPr="00D36CE7" w:rsidRDefault="00D26B82">
            <w:pPr>
              <w:pStyle w:val="GY1"/>
              <w:rPr>
                <w:b w:val="0"/>
                <w:bCs w:val="0"/>
              </w:rPr>
            </w:pPr>
            <w:r w:rsidRPr="00D36CE7">
              <w:rPr>
                <w:b w:val="0"/>
                <w:bCs w:val="0"/>
              </w:rPr>
              <w:t>福州市自然资源和规划局、</w:t>
            </w:r>
            <w:r w:rsidRPr="00D36CE7">
              <w:rPr>
                <w:b w:val="0"/>
                <w:bCs w:val="0"/>
              </w:rPr>
              <w:t>福州市城市管理委员会</w:t>
            </w:r>
            <w:r w:rsidRPr="00D36CE7">
              <w:rPr>
                <w:b w:val="0"/>
                <w:bCs w:val="0"/>
              </w:rPr>
              <w:t>等</w:t>
            </w:r>
          </w:p>
        </w:tc>
      </w:tr>
      <w:tr w:rsidR="005050B5" w:rsidRPr="00D36CE7">
        <w:trPr>
          <w:trHeight w:val="770"/>
        </w:trPr>
        <w:tc>
          <w:tcPr>
            <w:tcW w:w="1276" w:type="dxa"/>
            <w:vMerge/>
            <w:shd w:val="clear" w:color="auto" w:fill="auto"/>
            <w:vAlign w:val="center"/>
          </w:tcPr>
          <w:p w:rsidR="005050B5" w:rsidRPr="00D36CE7" w:rsidRDefault="005050B5">
            <w:pPr>
              <w:pStyle w:val="GY1"/>
            </w:pPr>
          </w:p>
        </w:tc>
        <w:tc>
          <w:tcPr>
            <w:tcW w:w="1559" w:type="dxa"/>
            <w:vMerge/>
            <w:shd w:val="clear" w:color="auto" w:fill="auto"/>
            <w:vAlign w:val="center"/>
          </w:tcPr>
          <w:p w:rsidR="005050B5" w:rsidRPr="00D36CE7" w:rsidRDefault="005050B5">
            <w:pPr>
              <w:pStyle w:val="GY1"/>
            </w:pP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7 \* GB3 \* MERGEFORMAT </w:instrText>
            </w:r>
            <w:r w:rsidRPr="00D36CE7">
              <w:rPr>
                <w:b w:val="0"/>
                <w:bCs w:val="0"/>
              </w:rPr>
              <w:fldChar w:fldCharType="separate"/>
            </w:r>
            <w:r w:rsidRPr="00D36CE7">
              <w:rPr>
                <w:rFonts w:ascii="宋体" w:hAnsi="宋体" w:cs="宋体" w:hint="eastAsia"/>
                <w:b w:val="0"/>
                <w:bCs w:val="0"/>
              </w:rPr>
              <w:t>⑦</w:t>
            </w:r>
            <w:r w:rsidRPr="00D36CE7">
              <w:rPr>
                <w:b w:val="0"/>
                <w:bCs w:val="0"/>
              </w:rPr>
              <w:fldChar w:fldCharType="end"/>
            </w:r>
            <w:r w:rsidRPr="00D36CE7">
              <w:rPr>
                <w:b w:val="0"/>
                <w:bCs w:val="0"/>
              </w:rPr>
              <w:t>根据地下水基础环境状况调查结果，公布地下水污染场地清单并开展修复试点。各地要按照国家地下水污染场地清单公布办法和要求，公布环境风险大、严重影响公众健康的地下水污染场地清单，适时开展修复试点。地下水污染场地清单公布技术要求见附件</w:t>
            </w:r>
            <w:r w:rsidRPr="00D36CE7">
              <w:rPr>
                <w:b w:val="0"/>
                <w:bCs w:val="0"/>
              </w:rPr>
              <w:t>3</w:t>
            </w:r>
            <w:r w:rsidRPr="00D36CE7">
              <w:rPr>
                <w:b w:val="0"/>
                <w:bCs w:val="0"/>
              </w:rPr>
              <w:t>。</w:t>
            </w:r>
          </w:p>
        </w:tc>
        <w:tc>
          <w:tcPr>
            <w:tcW w:w="1134" w:type="dxa"/>
            <w:shd w:val="clear" w:color="auto" w:fill="auto"/>
            <w:vAlign w:val="center"/>
          </w:tcPr>
          <w:p w:rsidR="005050B5" w:rsidRPr="00D36CE7" w:rsidRDefault="00D26B82">
            <w:pPr>
              <w:pStyle w:val="GY1"/>
              <w:rPr>
                <w:b w:val="0"/>
                <w:bCs w:val="0"/>
              </w:rPr>
            </w:pPr>
            <w:r w:rsidRPr="00D36CE7">
              <w:rPr>
                <w:b w:val="0"/>
                <w:bCs w:val="0"/>
              </w:rPr>
              <w:t>持续推进</w:t>
            </w:r>
          </w:p>
        </w:tc>
        <w:tc>
          <w:tcPr>
            <w:tcW w:w="1765" w:type="dxa"/>
            <w:shd w:val="clear" w:color="auto" w:fill="auto"/>
            <w:vAlign w:val="center"/>
          </w:tcPr>
          <w:p w:rsidR="005050B5" w:rsidRPr="00D36CE7" w:rsidRDefault="00D26B82">
            <w:pPr>
              <w:pStyle w:val="GY1"/>
              <w:rPr>
                <w:b w:val="0"/>
                <w:bCs w:val="0"/>
              </w:rPr>
            </w:pPr>
            <w:r w:rsidRPr="00D36CE7">
              <w:rPr>
                <w:b w:val="0"/>
                <w:bCs w:val="0"/>
              </w:rPr>
              <w:t>福州市生态环境局</w:t>
            </w:r>
          </w:p>
        </w:tc>
        <w:tc>
          <w:tcPr>
            <w:tcW w:w="2832" w:type="dxa"/>
            <w:shd w:val="clear" w:color="auto" w:fill="auto"/>
            <w:vAlign w:val="center"/>
          </w:tcPr>
          <w:p w:rsidR="005050B5" w:rsidRPr="00D36CE7" w:rsidRDefault="00D26B82">
            <w:pPr>
              <w:pStyle w:val="GY1"/>
              <w:rPr>
                <w:b w:val="0"/>
                <w:bCs w:val="0"/>
              </w:rPr>
            </w:pPr>
            <w:r w:rsidRPr="00D36CE7">
              <w:rPr>
                <w:b w:val="0"/>
                <w:bCs w:val="0"/>
              </w:rPr>
              <w:t>福州市自然资源和规划局、</w:t>
            </w:r>
            <w:r w:rsidRPr="00D36CE7">
              <w:rPr>
                <w:b w:val="0"/>
                <w:bCs w:val="0"/>
              </w:rPr>
              <w:t>福州市城市管理委员会</w:t>
            </w:r>
            <w:r w:rsidRPr="00D36CE7">
              <w:rPr>
                <w:b w:val="0"/>
                <w:bCs w:val="0"/>
              </w:rPr>
              <w:t>、</w:t>
            </w:r>
            <w:r w:rsidRPr="00D36CE7">
              <w:rPr>
                <w:b w:val="0"/>
                <w:bCs w:val="0"/>
              </w:rPr>
              <w:t>福州市卫生健康委员会</w:t>
            </w:r>
          </w:p>
        </w:tc>
      </w:tr>
      <w:tr w:rsidR="005050B5" w:rsidRPr="00D36CE7">
        <w:trPr>
          <w:trHeight w:val="90"/>
        </w:trPr>
        <w:tc>
          <w:tcPr>
            <w:tcW w:w="1276" w:type="dxa"/>
            <w:vMerge/>
            <w:shd w:val="clear" w:color="auto" w:fill="auto"/>
            <w:vAlign w:val="center"/>
          </w:tcPr>
          <w:p w:rsidR="005050B5" w:rsidRPr="00D36CE7" w:rsidRDefault="005050B5">
            <w:pPr>
              <w:pStyle w:val="GY1"/>
            </w:pPr>
          </w:p>
        </w:tc>
        <w:tc>
          <w:tcPr>
            <w:tcW w:w="1559" w:type="dxa"/>
            <w:vMerge/>
            <w:shd w:val="clear" w:color="auto" w:fill="auto"/>
            <w:vAlign w:val="center"/>
          </w:tcPr>
          <w:p w:rsidR="005050B5" w:rsidRPr="00D36CE7" w:rsidRDefault="005050B5">
            <w:pPr>
              <w:pStyle w:val="GY1"/>
            </w:pP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8 \* GB3 \* MERGEFORMAT </w:instrText>
            </w:r>
            <w:r w:rsidRPr="00D36CE7">
              <w:rPr>
                <w:b w:val="0"/>
                <w:bCs w:val="0"/>
              </w:rPr>
              <w:fldChar w:fldCharType="separate"/>
            </w:r>
            <w:r w:rsidRPr="00D36CE7">
              <w:rPr>
                <w:rFonts w:ascii="宋体" w:hAnsi="宋体" w:cs="宋体" w:hint="eastAsia"/>
                <w:b w:val="0"/>
                <w:bCs w:val="0"/>
              </w:rPr>
              <w:t>⑧</w:t>
            </w:r>
            <w:r w:rsidRPr="00D36CE7">
              <w:rPr>
                <w:b w:val="0"/>
                <w:bCs w:val="0"/>
              </w:rPr>
              <w:fldChar w:fldCharType="end"/>
            </w:r>
            <w:r w:rsidRPr="00D36CE7">
              <w:rPr>
                <w:b w:val="0"/>
                <w:bCs w:val="0"/>
              </w:rPr>
              <w:t>各地要组织开展</w:t>
            </w:r>
            <w:r w:rsidRPr="00D36CE7">
              <w:rPr>
                <w:b w:val="0"/>
                <w:bCs w:val="0"/>
              </w:rPr>
              <w:t>报废矿井、钻井、取水井排查登记。</w:t>
            </w:r>
          </w:p>
        </w:tc>
        <w:tc>
          <w:tcPr>
            <w:tcW w:w="1134" w:type="dxa"/>
            <w:shd w:val="clear" w:color="auto" w:fill="auto"/>
            <w:vAlign w:val="center"/>
          </w:tcPr>
          <w:p w:rsidR="005050B5" w:rsidRPr="00D36CE7" w:rsidRDefault="00D26B82">
            <w:pPr>
              <w:pStyle w:val="GY1"/>
              <w:rPr>
                <w:b w:val="0"/>
                <w:bCs w:val="0"/>
              </w:rPr>
            </w:pPr>
            <w:r w:rsidRPr="00D36CE7">
              <w:rPr>
                <w:b w:val="0"/>
                <w:bCs w:val="0"/>
              </w:rPr>
              <w:t>2019</w:t>
            </w:r>
            <w:r w:rsidRPr="00D36CE7">
              <w:rPr>
                <w:b w:val="0"/>
                <w:bCs w:val="0"/>
              </w:rPr>
              <w:t>年</w:t>
            </w:r>
          </w:p>
        </w:tc>
        <w:tc>
          <w:tcPr>
            <w:tcW w:w="1765" w:type="dxa"/>
            <w:vMerge w:val="restart"/>
            <w:shd w:val="clear" w:color="auto" w:fill="auto"/>
            <w:vAlign w:val="center"/>
          </w:tcPr>
          <w:p w:rsidR="005050B5" w:rsidRPr="00D36CE7" w:rsidRDefault="00D26B82">
            <w:pPr>
              <w:pStyle w:val="GY1"/>
              <w:rPr>
                <w:b w:val="0"/>
                <w:bCs w:val="0"/>
              </w:rPr>
            </w:pPr>
            <w:r w:rsidRPr="00D36CE7">
              <w:rPr>
                <w:b w:val="0"/>
                <w:bCs w:val="0"/>
              </w:rPr>
              <w:t>福州市自然资源和规划局、福州市水利局按职责分工牵头</w:t>
            </w:r>
          </w:p>
        </w:tc>
        <w:tc>
          <w:tcPr>
            <w:tcW w:w="2832" w:type="dxa"/>
            <w:vMerge w:val="restart"/>
            <w:shd w:val="clear" w:color="auto" w:fill="auto"/>
            <w:vAlign w:val="center"/>
          </w:tcPr>
          <w:p w:rsidR="005050B5" w:rsidRPr="00D36CE7" w:rsidRDefault="00D26B82">
            <w:pPr>
              <w:pStyle w:val="GY1"/>
              <w:rPr>
                <w:b w:val="0"/>
                <w:bCs w:val="0"/>
              </w:rPr>
            </w:pPr>
            <w:r w:rsidRPr="00D36CE7">
              <w:rPr>
                <w:b w:val="0"/>
                <w:bCs w:val="0"/>
              </w:rPr>
              <w:t>福州市生态环境局</w:t>
            </w:r>
          </w:p>
        </w:tc>
      </w:tr>
      <w:tr w:rsidR="005050B5" w:rsidRPr="00D36CE7">
        <w:trPr>
          <w:trHeight w:val="855"/>
        </w:trPr>
        <w:tc>
          <w:tcPr>
            <w:tcW w:w="1276" w:type="dxa"/>
            <w:vMerge/>
            <w:shd w:val="clear" w:color="auto" w:fill="auto"/>
            <w:vAlign w:val="center"/>
          </w:tcPr>
          <w:p w:rsidR="005050B5" w:rsidRPr="00D36CE7" w:rsidRDefault="005050B5">
            <w:pPr>
              <w:pStyle w:val="GY1"/>
            </w:pPr>
          </w:p>
        </w:tc>
        <w:tc>
          <w:tcPr>
            <w:tcW w:w="1559" w:type="dxa"/>
            <w:vMerge/>
            <w:shd w:val="clear" w:color="auto" w:fill="auto"/>
            <w:vAlign w:val="center"/>
          </w:tcPr>
          <w:p w:rsidR="005050B5" w:rsidRPr="00D36CE7" w:rsidRDefault="005050B5">
            <w:pPr>
              <w:pStyle w:val="GY1"/>
            </w:pP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9 \* GB3 \* MERGEFORMAT </w:instrText>
            </w:r>
            <w:r w:rsidRPr="00D36CE7">
              <w:rPr>
                <w:b w:val="0"/>
                <w:bCs w:val="0"/>
              </w:rPr>
              <w:fldChar w:fldCharType="separate"/>
            </w:r>
            <w:r w:rsidRPr="00D36CE7">
              <w:rPr>
                <w:rFonts w:ascii="宋体" w:hAnsi="宋体" w:cs="宋体" w:hint="eastAsia"/>
                <w:b w:val="0"/>
                <w:bCs w:val="0"/>
              </w:rPr>
              <w:t>⑨</w:t>
            </w:r>
            <w:r w:rsidRPr="00D36CE7">
              <w:rPr>
                <w:b w:val="0"/>
                <w:bCs w:val="0"/>
              </w:rPr>
              <w:fldChar w:fldCharType="end"/>
            </w:r>
            <w:r w:rsidRPr="00D36CE7">
              <w:rPr>
                <w:b w:val="0"/>
                <w:bCs w:val="0"/>
              </w:rPr>
              <w:t>各地要</w:t>
            </w:r>
            <w:r w:rsidRPr="00D36CE7">
              <w:rPr>
                <w:b w:val="0"/>
                <w:bCs w:val="0"/>
              </w:rPr>
              <w:t>推进封井回填工作。矿井、钻井、取水井因报废、未建成或者完成勘探、试验任务的，各地要督促工程所有权人按照相关技术标准开展封井回填。</w:t>
            </w:r>
          </w:p>
        </w:tc>
        <w:tc>
          <w:tcPr>
            <w:tcW w:w="1134" w:type="dxa"/>
            <w:shd w:val="clear" w:color="auto" w:fill="auto"/>
            <w:vAlign w:val="center"/>
          </w:tcPr>
          <w:p w:rsidR="005050B5" w:rsidRPr="00D36CE7" w:rsidRDefault="00D26B82">
            <w:pPr>
              <w:pStyle w:val="GY1"/>
              <w:rPr>
                <w:b w:val="0"/>
                <w:bCs w:val="0"/>
              </w:rPr>
            </w:pPr>
            <w:r w:rsidRPr="00D36CE7">
              <w:rPr>
                <w:b w:val="0"/>
                <w:bCs w:val="0"/>
              </w:rPr>
              <w:t>2020</w:t>
            </w:r>
            <w:r w:rsidRPr="00D36CE7">
              <w:rPr>
                <w:b w:val="0"/>
                <w:bCs w:val="0"/>
              </w:rPr>
              <w:t>年</w:t>
            </w:r>
          </w:p>
        </w:tc>
        <w:tc>
          <w:tcPr>
            <w:tcW w:w="1765" w:type="dxa"/>
            <w:vMerge/>
            <w:shd w:val="clear" w:color="auto" w:fill="auto"/>
            <w:vAlign w:val="center"/>
          </w:tcPr>
          <w:p w:rsidR="005050B5" w:rsidRPr="00D36CE7" w:rsidRDefault="005050B5">
            <w:pPr>
              <w:pStyle w:val="GY1"/>
              <w:rPr>
                <w:b w:val="0"/>
                <w:bCs w:val="0"/>
              </w:rPr>
            </w:pPr>
          </w:p>
        </w:tc>
        <w:tc>
          <w:tcPr>
            <w:tcW w:w="2832" w:type="dxa"/>
            <w:vMerge/>
            <w:shd w:val="clear" w:color="auto" w:fill="auto"/>
            <w:vAlign w:val="center"/>
          </w:tcPr>
          <w:p w:rsidR="005050B5" w:rsidRPr="00D36CE7" w:rsidRDefault="005050B5">
            <w:pPr>
              <w:pStyle w:val="GY1"/>
              <w:rPr>
                <w:b w:val="0"/>
                <w:bCs w:val="0"/>
              </w:rPr>
            </w:pPr>
          </w:p>
        </w:tc>
      </w:tr>
      <w:tr w:rsidR="005050B5" w:rsidRPr="00D36CE7">
        <w:trPr>
          <w:trHeight w:val="1268"/>
        </w:trPr>
        <w:tc>
          <w:tcPr>
            <w:tcW w:w="1276" w:type="dxa"/>
            <w:vMerge/>
            <w:shd w:val="clear" w:color="auto" w:fill="auto"/>
            <w:vAlign w:val="center"/>
          </w:tcPr>
          <w:p w:rsidR="005050B5" w:rsidRPr="00D36CE7" w:rsidRDefault="005050B5">
            <w:pPr>
              <w:pStyle w:val="GY1"/>
            </w:pPr>
          </w:p>
        </w:tc>
        <w:tc>
          <w:tcPr>
            <w:tcW w:w="1559" w:type="dxa"/>
            <w:vMerge/>
            <w:shd w:val="clear" w:color="auto" w:fill="auto"/>
            <w:vAlign w:val="center"/>
          </w:tcPr>
          <w:p w:rsidR="005050B5" w:rsidRPr="00D36CE7" w:rsidRDefault="005050B5">
            <w:pPr>
              <w:pStyle w:val="GY1"/>
            </w:pPr>
          </w:p>
        </w:tc>
        <w:tc>
          <w:tcPr>
            <w:tcW w:w="5954" w:type="dxa"/>
            <w:shd w:val="clear" w:color="auto" w:fill="auto"/>
            <w:vAlign w:val="center"/>
          </w:tcPr>
          <w:p w:rsidR="005050B5" w:rsidRPr="00D36CE7" w:rsidRDefault="00D26B82">
            <w:pPr>
              <w:pStyle w:val="GY1"/>
              <w:jc w:val="both"/>
              <w:rPr>
                <w:b w:val="0"/>
                <w:bCs w:val="0"/>
              </w:rPr>
            </w:pPr>
            <w:r w:rsidRPr="00D36CE7">
              <w:rPr>
                <w:b w:val="0"/>
                <w:bCs w:val="0"/>
              </w:rPr>
              <w:fldChar w:fldCharType="begin"/>
            </w:r>
            <w:r w:rsidRPr="00D36CE7">
              <w:rPr>
                <w:b w:val="0"/>
                <w:bCs w:val="0"/>
              </w:rPr>
              <w:instrText xml:space="preserve"> = 10 \* GB3 \* MERGEFORMAT </w:instrText>
            </w:r>
            <w:r w:rsidRPr="00D36CE7">
              <w:rPr>
                <w:b w:val="0"/>
                <w:bCs w:val="0"/>
              </w:rPr>
              <w:fldChar w:fldCharType="separate"/>
            </w:r>
            <w:r w:rsidRPr="00D36CE7">
              <w:rPr>
                <w:rFonts w:ascii="宋体" w:hAnsi="宋体" w:cs="宋体" w:hint="eastAsia"/>
                <w:b w:val="0"/>
                <w:bCs w:val="0"/>
              </w:rPr>
              <w:t>⑩</w:t>
            </w:r>
            <w:r w:rsidRPr="00D36CE7">
              <w:rPr>
                <w:b w:val="0"/>
                <w:bCs w:val="0"/>
              </w:rPr>
              <w:fldChar w:fldCharType="end"/>
            </w:r>
            <w:r w:rsidRPr="00D36CE7">
              <w:rPr>
                <w:b w:val="0"/>
                <w:bCs w:val="0"/>
              </w:rPr>
              <w:t>根据地下水基础环境状况调查结果，对已经造成地下水串</w:t>
            </w:r>
            <w:proofErr w:type="gramStart"/>
            <w:r w:rsidRPr="00D36CE7">
              <w:rPr>
                <w:b w:val="0"/>
                <w:bCs w:val="0"/>
              </w:rPr>
              <w:t>层污染</w:t>
            </w:r>
            <w:proofErr w:type="gramEnd"/>
            <w:r w:rsidRPr="00D36CE7">
              <w:rPr>
                <w:b w:val="0"/>
                <w:bCs w:val="0"/>
              </w:rPr>
              <w:t>的，各地督促工程所有权人对造成的地下水污染进行治理和修复。</w:t>
            </w:r>
          </w:p>
        </w:tc>
        <w:tc>
          <w:tcPr>
            <w:tcW w:w="1134" w:type="dxa"/>
            <w:shd w:val="clear" w:color="auto" w:fill="auto"/>
            <w:vAlign w:val="center"/>
          </w:tcPr>
          <w:p w:rsidR="005050B5" w:rsidRPr="00D36CE7" w:rsidRDefault="00D26B82">
            <w:pPr>
              <w:pStyle w:val="GY1"/>
              <w:rPr>
                <w:b w:val="0"/>
                <w:bCs w:val="0"/>
              </w:rPr>
            </w:pPr>
            <w:r w:rsidRPr="00D36CE7">
              <w:rPr>
                <w:b w:val="0"/>
                <w:bCs w:val="0"/>
              </w:rPr>
              <w:t>2020</w:t>
            </w:r>
            <w:r w:rsidRPr="00D36CE7">
              <w:rPr>
                <w:b w:val="0"/>
                <w:bCs w:val="0"/>
              </w:rPr>
              <w:t>年</w:t>
            </w:r>
          </w:p>
        </w:tc>
        <w:tc>
          <w:tcPr>
            <w:tcW w:w="1765" w:type="dxa"/>
            <w:shd w:val="clear" w:color="auto" w:fill="auto"/>
            <w:vAlign w:val="center"/>
          </w:tcPr>
          <w:p w:rsidR="005050B5" w:rsidRPr="00D36CE7" w:rsidRDefault="00D26B82">
            <w:pPr>
              <w:pStyle w:val="GY1"/>
              <w:rPr>
                <w:b w:val="0"/>
                <w:bCs w:val="0"/>
              </w:rPr>
            </w:pPr>
            <w:r w:rsidRPr="00D36CE7">
              <w:rPr>
                <w:b w:val="0"/>
                <w:bCs w:val="0"/>
              </w:rPr>
              <w:t>福州市生态环境局</w:t>
            </w:r>
          </w:p>
        </w:tc>
        <w:tc>
          <w:tcPr>
            <w:tcW w:w="2832" w:type="dxa"/>
            <w:shd w:val="clear" w:color="auto" w:fill="auto"/>
            <w:vAlign w:val="center"/>
          </w:tcPr>
          <w:p w:rsidR="005050B5" w:rsidRPr="00D36CE7" w:rsidRDefault="00D26B82">
            <w:pPr>
              <w:pStyle w:val="GY1"/>
              <w:rPr>
                <w:b w:val="0"/>
                <w:bCs w:val="0"/>
              </w:rPr>
            </w:pPr>
            <w:r w:rsidRPr="00D36CE7">
              <w:rPr>
                <w:b w:val="0"/>
                <w:bCs w:val="0"/>
              </w:rPr>
              <w:t>福州市自然资源和规划局、福州市水利局</w:t>
            </w:r>
            <w:r w:rsidRPr="00D36CE7">
              <w:rPr>
                <w:b w:val="0"/>
                <w:bCs w:val="0"/>
              </w:rPr>
              <w:t>等</w:t>
            </w:r>
          </w:p>
        </w:tc>
      </w:tr>
      <w:tr w:rsidR="005050B5" w:rsidRPr="00D36CE7">
        <w:trPr>
          <w:trHeight w:val="90"/>
        </w:trPr>
        <w:tc>
          <w:tcPr>
            <w:tcW w:w="1276" w:type="dxa"/>
            <w:vMerge/>
            <w:shd w:val="clear" w:color="auto" w:fill="auto"/>
            <w:vAlign w:val="center"/>
          </w:tcPr>
          <w:p w:rsidR="005050B5" w:rsidRPr="00D36CE7" w:rsidRDefault="005050B5">
            <w:pPr>
              <w:pStyle w:val="GY1"/>
            </w:pPr>
          </w:p>
        </w:tc>
        <w:tc>
          <w:tcPr>
            <w:tcW w:w="1559" w:type="dxa"/>
            <w:shd w:val="clear" w:color="auto" w:fill="auto"/>
            <w:vAlign w:val="center"/>
          </w:tcPr>
          <w:p w:rsidR="005050B5" w:rsidRPr="00D36CE7" w:rsidRDefault="00D26B82">
            <w:pPr>
              <w:pStyle w:val="GY1"/>
            </w:pPr>
            <w:r w:rsidRPr="00D36CE7">
              <w:t>10</w:t>
            </w:r>
            <w:r w:rsidRPr="00D36CE7">
              <w:t>．开展试点示范</w:t>
            </w:r>
          </w:p>
        </w:tc>
        <w:tc>
          <w:tcPr>
            <w:tcW w:w="5954" w:type="dxa"/>
            <w:shd w:val="clear" w:color="auto" w:fill="auto"/>
            <w:vAlign w:val="center"/>
          </w:tcPr>
          <w:p w:rsidR="005050B5" w:rsidRPr="00D36CE7" w:rsidRDefault="00D26B82">
            <w:pPr>
              <w:pStyle w:val="GY1"/>
              <w:jc w:val="both"/>
              <w:rPr>
                <w:b w:val="0"/>
                <w:bCs w:val="0"/>
              </w:rPr>
            </w:pPr>
            <w:r w:rsidRPr="00D36CE7">
              <w:rPr>
                <w:b w:val="0"/>
                <w:bCs w:val="0"/>
              </w:rPr>
              <w:t>在开展地下水基础环境状况调查评估的基础上，筛选报送试点示范区项目。</w:t>
            </w:r>
            <w:r w:rsidRPr="00D36CE7">
              <w:rPr>
                <w:b w:val="0"/>
                <w:bCs w:val="0"/>
              </w:rPr>
              <w:t>2020</w:t>
            </w:r>
            <w:r w:rsidRPr="00D36CE7">
              <w:rPr>
                <w:b w:val="0"/>
                <w:bCs w:val="0"/>
              </w:rPr>
              <w:t>年</w:t>
            </w:r>
            <w:r w:rsidRPr="00D36CE7">
              <w:rPr>
                <w:b w:val="0"/>
                <w:bCs w:val="0"/>
              </w:rPr>
              <w:t>8</w:t>
            </w:r>
            <w:r w:rsidRPr="00D36CE7">
              <w:rPr>
                <w:b w:val="0"/>
                <w:bCs w:val="0"/>
              </w:rPr>
              <w:t>月底前，</w:t>
            </w:r>
            <w:r w:rsidRPr="00D36CE7">
              <w:rPr>
                <w:b w:val="0"/>
                <w:bCs w:val="0"/>
              </w:rPr>
              <w:t>各县（市）区</w:t>
            </w:r>
            <w:r w:rsidRPr="00D36CE7">
              <w:rPr>
                <w:b w:val="0"/>
                <w:bCs w:val="0"/>
              </w:rPr>
              <w:t>发现有地下水污染场地的，应报送地下水污染修复试点区。</w:t>
            </w:r>
            <w:r w:rsidRPr="00D36CE7">
              <w:rPr>
                <w:b w:val="0"/>
                <w:bCs w:val="0"/>
              </w:rPr>
              <w:t>2021-2025</w:t>
            </w:r>
            <w:r w:rsidRPr="00D36CE7">
              <w:rPr>
                <w:b w:val="0"/>
                <w:bCs w:val="0"/>
              </w:rPr>
              <w:t>年，试点示范区根据需要再作安排。纳入国家试点示范区的地方，要按照生态环境部统一计划和要求，适时开展实施评估。</w:t>
            </w:r>
          </w:p>
        </w:tc>
        <w:tc>
          <w:tcPr>
            <w:tcW w:w="1134" w:type="dxa"/>
            <w:shd w:val="clear" w:color="auto" w:fill="auto"/>
            <w:vAlign w:val="center"/>
          </w:tcPr>
          <w:p w:rsidR="005050B5" w:rsidRPr="00D36CE7" w:rsidRDefault="00D26B82">
            <w:pPr>
              <w:pStyle w:val="GY1"/>
              <w:rPr>
                <w:b w:val="0"/>
                <w:bCs w:val="0"/>
              </w:rPr>
            </w:pPr>
            <w:r w:rsidRPr="00D36CE7">
              <w:rPr>
                <w:b w:val="0"/>
                <w:bCs w:val="0"/>
              </w:rPr>
              <w:t>持续推进</w:t>
            </w:r>
          </w:p>
        </w:tc>
        <w:tc>
          <w:tcPr>
            <w:tcW w:w="1765" w:type="dxa"/>
            <w:shd w:val="clear" w:color="auto" w:fill="auto"/>
            <w:vAlign w:val="center"/>
          </w:tcPr>
          <w:p w:rsidR="005050B5" w:rsidRPr="00D36CE7" w:rsidRDefault="00D26B82">
            <w:pPr>
              <w:pStyle w:val="GY1"/>
              <w:rPr>
                <w:b w:val="0"/>
                <w:bCs w:val="0"/>
              </w:rPr>
            </w:pPr>
            <w:r w:rsidRPr="00D36CE7">
              <w:rPr>
                <w:b w:val="0"/>
                <w:bCs w:val="0"/>
              </w:rPr>
              <w:t>福州市生态环境局</w:t>
            </w:r>
          </w:p>
        </w:tc>
        <w:tc>
          <w:tcPr>
            <w:tcW w:w="2832" w:type="dxa"/>
            <w:shd w:val="clear" w:color="auto" w:fill="auto"/>
            <w:vAlign w:val="center"/>
          </w:tcPr>
          <w:p w:rsidR="005050B5" w:rsidRPr="00D36CE7" w:rsidRDefault="00D26B82">
            <w:pPr>
              <w:pStyle w:val="GY1"/>
              <w:rPr>
                <w:b w:val="0"/>
                <w:bCs w:val="0"/>
              </w:rPr>
            </w:pPr>
            <w:r w:rsidRPr="00D36CE7">
              <w:rPr>
                <w:b w:val="0"/>
                <w:bCs w:val="0"/>
              </w:rPr>
              <w:t>福州市自然资源和规划局、</w:t>
            </w:r>
            <w:r w:rsidRPr="00D36CE7">
              <w:rPr>
                <w:b w:val="0"/>
                <w:bCs w:val="0"/>
              </w:rPr>
              <w:t>福州市城市管理委员会</w:t>
            </w:r>
            <w:r w:rsidRPr="00D36CE7">
              <w:rPr>
                <w:b w:val="0"/>
                <w:bCs w:val="0"/>
              </w:rPr>
              <w:t>、</w:t>
            </w:r>
            <w:r w:rsidRPr="00D36CE7">
              <w:rPr>
                <w:b w:val="0"/>
                <w:bCs w:val="0"/>
              </w:rPr>
              <w:t>福州市水利局、福州市农业农村局等</w:t>
            </w:r>
          </w:p>
        </w:tc>
      </w:tr>
    </w:tbl>
    <w:p w:rsidR="005050B5" w:rsidRPr="00D36CE7" w:rsidRDefault="005050B5" w:rsidP="00085525">
      <w:pPr>
        <w:ind w:firstLineChars="0" w:firstLine="0"/>
      </w:pPr>
    </w:p>
    <w:sectPr w:rsidR="005050B5" w:rsidRPr="00D36CE7" w:rsidSect="00085525">
      <w:headerReference w:type="even" r:id="rId10"/>
      <w:headerReference w:type="default" r:id="rId11"/>
      <w:footerReference w:type="even" r:id="rId12"/>
      <w:footerReference w:type="default" r:id="rId13"/>
      <w:headerReference w:type="first" r:id="rId14"/>
      <w:footerReference w:type="first" r:id="rId15"/>
      <w:pgSz w:w="16838" w:h="11906" w:orient="landscape"/>
      <w:pgMar w:top="1800" w:right="1440" w:bottom="1800" w:left="1440" w:header="851" w:footer="992" w:gutter="0"/>
      <w:pgNumType w:fmt="numberInDash"/>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B82" w:rsidRDefault="00D26B82">
      <w:pPr>
        <w:spacing w:line="240" w:lineRule="auto"/>
      </w:pPr>
      <w:r>
        <w:separator/>
      </w:r>
    </w:p>
  </w:endnote>
  <w:endnote w:type="continuationSeparator" w:id="0">
    <w:p w:rsidR="00D26B82" w:rsidRDefault="00D26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B5" w:rsidRDefault="005050B5">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B5" w:rsidRDefault="00D26B82">
    <w:pPr>
      <w:pStyle w:val="a7"/>
      <w:ind w:firstLine="360"/>
    </w:pPr>
    <w:r>
      <w:rPr>
        <w:noProof/>
      </w:rPr>
      <mc:AlternateContent>
        <mc:Choice Requires="wps">
          <w:drawing>
            <wp:anchor distT="0" distB="0" distL="114300" distR="114300" simplePos="0" relativeHeight="251658240" behindDoc="0" locked="0" layoutInCell="1" allowOverlap="1" wp14:anchorId="2C2E65E0" wp14:editId="0B071360">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50B5" w:rsidRDefault="00D26B82" w:rsidP="00D36CE7">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85525">
                            <w:rPr>
                              <w:noProof/>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050B5" w:rsidRDefault="00D26B82" w:rsidP="00D36CE7">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85525">
                      <w:rPr>
                        <w:noProof/>
                        <w:sz w:val="18"/>
                      </w:rPr>
                      <w:t>- 1 -</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B5" w:rsidRDefault="005050B5">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B82" w:rsidRDefault="00D26B82">
      <w:pPr>
        <w:spacing w:line="240" w:lineRule="auto"/>
      </w:pPr>
      <w:r>
        <w:separator/>
      </w:r>
    </w:p>
  </w:footnote>
  <w:footnote w:type="continuationSeparator" w:id="0">
    <w:p w:rsidR="00D26B82" w:rsidRDefault="00D26B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B5" w:rsidRDefault="005050B5">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B5" w:rsidRDefault="005050B5">
    <w:pPr>
      <w:pStyle w:val="a8"/>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B5" w:rsidRDefault="005050B5">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D1160"/>
    <w:multiLevelType w:val="singleLevel"/>
    <w:tmpl w:val="5DCD116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0MzI0NLEwM7EwMbBU0lEKTi0uzszPAykwqgUA6iAsviwAAAA="/>
  </w:docVars>
  <w:rsids>
    <w:rsidRoot w:val="0057397D"/>
    <w:rsid w:val="00013A0D"/>
    <w:rsid w:val="00024D87"/>
    <w:rsid w:val="00083870"/>
    <w:rsid w:val="00085525"/>
    <w:rsid w:val="000B03C1"/>
    <w:rsid w:val="000D225D"/>
    <w:rsid w:val="000E370E"/>
    <w:rsid w:val="00122417"/>
    <w:rsid w:val="00186C4D"/>
    <w:rsid w:val="001B4070"/>
    <w:rsid w:val="001C226C"/>
    <w:rsid w:val="001C566B"/>
    <w:rsid w:val="001E5B82"/>
    <w:rsid w:val="00200D02"/>
    <w:rsid w:val="002236AD"/>
    <w:rsid w:val="002254C7"/>
    <w:rsid w:val="002412C4"/>
    <w:rsid w:val="002418F8"/>
    <w:rsid w:val="0025369C"/>
    <w:rsid w:val="002557A0"/>
    <w:rsid w:val="00260F91"/>
    <w:rsid w:val="002A0554"/>
    <w:rsid w:val="002B26C8"/>
    <w:rsid w:val="002B3E16"/>
    <w:rsid w:val="002C6688"/>
    <w:rsid w:val="002D21B0"/>
    <w:rsid w:val="00302A19"/>
    <w:rsid w:val="0030346B"/>
    <w:rsid w:val="0030453B"/>
    <w:rsid w:val="00307118"/>
    <w:rsid w:val="0031378F"/>
    <w:rsid w:val="00315570"/>
    <w:rsid w:val="003309A1"/>
    <w:rsid w:val="00331138"/>
    <w:rsid w:val="00357919"/>
    <w:rsid w:val="00374F6E"/>
    <w:rsid w:val="00383050"/>
    <w:rsid w:val="00386BF0"/>
    <w:rsid w:val="0039425A"/>
    <w:rsid w:val="003A305E"/>
    <w:rsid w:val="003A533C"/>
    <w:rsid w:val="003D22A9"/>
    <w:rsid w:val="003D5BB7"/>
    <w:rsid w:val="003E16FC"/>
    <w:rsid w:val="004242D4"/>
    <w:rsid w:val="00435D95"/>
    <w:rsid w:val="004418BB"/>
    <w:rsid w:val="00443002"/>
    <w:rsid w:val="00450EA4"/>
    <w:rsid w:val="00452AB6"/>
    <w:rsid w:val="00465FB0"/>
    <w:rsid w:val="00466D83"/>
    <w:rsid w:val="0047598A"/>
    <w:rsid w:val="00490EEC"/>
    <w:rsid w:val="004976B8"/>
    <w:rsid w:val="004A2A1A"/>
    <w:rsid w:val="004A50CD"/>
    <w:rsid w:val="004A621C"/>
    <w:rsid w:val="004B1032"/>
    <w:rsid w:val="004C676E"/>
    <w:rsid w:val="004D0945"/>
    <w:rsid w:val="004F222E"/>
    <w:rsid w:val="004F7250"/>
    <w:rsid w:val="005050B5"/>
    <w:rsid w:val="00511265"/>
    <w:rsid w:val="00552271"/>
    <w:rsid w:val="005546E9"/>
    <w:rsid w:val="00557AFA"/>
    <w:rsid w:val="0057397D"/>
    <w:rsid w:val="00584E93"/>
    <w:rsid w:val="00590419"/>
    <w:rsid w:val="00591935"/>
    <w:rsid w:val="0059270F"/>
    <w:rsid w:val="005A2E7B"/>
    <w:rsid w:val="005C0A2D"/>
    <w:rsid w:val="005E43E2"/>
    <w:rsid w:val="005E46A7"/>
    <w:rsid w:val="005F2B23"/>
    <w:rsid w:val="00603C73"/>
    <w:rsid w:val="006130EB"/>
    <w:rsid w:val="006219D4"/>
    <w:rsid w:val="00625CAD"/>
    <w:rsid w:val="00626019"/>
    <w:rsid w:val="006303D6"/>
    <w:rsid w:val="00632602"/>
    <w:rsid w:val="00673911"/>
    <w:rsid w:val="00687E53"/>
    <w:rsid w:val="006A3D59"/>
    <w:rsid w:val="006B7D6E"/>
    <w:rsid w:val="006C666A"/>
    <w:rsid w:val="006E2F76"/>
    <w:rsid w:val="00706349"/>
    <w:rsid w:val="0070734C"/>
    <w:rsid w:val="00714D41"/>
    <w:rsid w:val="007161B3"/>
    <w:rsid w:val="00734144"/>
    <w:rsid w:val="00736E89"/>
    <w:rsid w:val="00742FD9"/>
    <w:rsid w:val="0074357C"/>
    <w:rsid w:val="0077148B"/>
    <w:rsid w:val="00780691"/>
    <w:rsid w:val="007A05E2"/>
    <w:rsid w:val="007A4248"/>
    <w:rsid w:val="007B706C"/>
    <w:rsid w:val="007F2F63"/>
    <w:rsid w:val="008052A2"/>
    <w:rsid w:val="0081044A"/>
    <w:rsid w:val="0085684B"/>
    <w:rsid w:val="00864482"/>
    <w:rsid w:val="00865B03"/>
    <w:rsid w:val="0088199E"/>
    <w:rsid w:val="008C3887"/>
    <w:rsid w:val="008C6E7C"/>
    <w:rsid w:val="008E2E1E"/>
    <w:rsid w:val="008E69EB"/>
    <w:rsid w:val="009140E5"/>
    <w:rsid w:val="00923C7E"/>
    <w:rsid w:val="00951130"/>
    <w:rsid w:val="009800B2"/>
    <w:rsid w:val="009829E9"/>
    <w:rsid w:val="00992D23"/>
    <w:rsid w:val="009A1893"/>
    <w:rsid w:val="00A236DE"/>
    <w:rsid w:val="00A27CC3"/>
    <w:rsid w:val="00A43ECC"/>
    <w:rsid w:val="00A47F98"/>
    <w:rsid w:val="00A52FCA"/>
    <w:rsid w:val="00A55FC0"/>
    <w:rsid w:val="00A637FF"/>
    <w:rsid w:val="00AA291B"/>
    <w:rsid w:val="00AB5ADB"/>
    <w:rsid w:val="00AC3EF2"/>
    <w:rsid w:val="00AD55CE"/>
    <w:rsid w:val="00AE3FFE"/>
    <w:rsid w:val="00B076A3"/>
    <w:rsid w:val="00B07DCE"/>
    <w:rsid w:val="00B1066D"/>
    <w:rsid w:val="00B42550"/>
    <w:rsid w:val="00B502B5"/>
    <w:rsid w:val="00B558E3"/>
    <w:rsid w:val="00B66136"/>
    <w:rsid w:val="00B838FD"/>
    <w:rsid w:val="00B85F3D"/>
    <w:rsid w:val="00B9278F"/>
    <w:rsid w:val="00BB0A80"/>
    <w:rsid w:val="00BB4772"/>
    <w:rsid w:val="00BB5AD1"/>
    <w:rsid w:val="00BC388A"/>
    <w:rsid w:val="00BE43F0"/>
    <w:rsid w:val="00C06C95"/>
    <w:rsid w:val="00C31428"/>
    <w:rsid w:val="00C36988"/>
    <w:rsid w:val="00C6150C"/>
    <w:rsid w:val="00C7472B"/>
    <w:rsid w:val="00C776E6"/>
    <w:rsid w:val="00C86E59"/>
    <w:rsid w:val="00C86F71"/>
    <w:rsid w:val="00C91D43"/>
    <w:rsid w:val="00CF44F6"/>
    <w:rsid w:val="00CF7818"/>
    <w:rsid w:val="00D03D44"/>
    <w:rsid w:val="00D10CA7"/>
    <w:rsid w:val="00D202EE"/>
    <w:rsid w:val="00D24D60"/>
    <w:rsid w:val="00D26B82"/>
    <w:rsid w:val="00D36396"/>
    <w:rsid w:val="00D36CE7"/>
    <w:rsid w:val="00D42CB9"/>
    <w:rsid w:val="00D4583E"/>
    <w:rsid w:val="00D67009"/>
    <w:rsid w:val="00D80EB0"/>
    <w:rsid w:val="00D824FD"/>
    <w:rsid w:val="00D82FCB"/>
    <w:rsid w:val="00D86DB9"/>
    <w:rsid w:val="00D87595"/>
    <w:rsid w:val="00DA1C86"/>
    <w:rsid w:val="00DA6604"/>
    <w:rsid w:val="00DB38CD"/>
    <w:rsid w:val="00DB5950"/>
    <w:rsid w:val="00DC7BB8"/>
    <w:rsid w:val="00DE6879"/>
    <w:rsid w:val="00DF285D"/>
    <w:rsid w:val="00E00023"/>
    <w:rsid w:val="00E02CA2"/>
    <w:rsid w:val="00E149AD"/>
    <w:rsid w:val="00E1772C"/>
    <w:rsid w:val="00E23A0A"/>
    <w:rsid w:val="00E371FD"/>
    <w:rsid w:val="00E62E82"/>
    <w:rsid w:val="00E73F4B"/>
    <w:rsid w:val="00E80AFD"/>
    <w:rsid w:val="00E83621"/>
    <w:rsid w:val="00E97A41"/>
    <w:rsid w:val="00EA4672"/>
    <w:rsid w:val="00EC662F"/>
    <w:rsid w:val="00ED299A"/>
    <w:rsid w:val="00ED7A14"/>
    <w:rsid w:val="00EE3F82"/>
    <w:rsid w:val="00EF1737"/>
    <w:rsid w:val="00EF4856"/>
    <w:rsid w:val="00F11663"/>
    <w:rsid w:val="00F363C3"/>
    <w:rsid w:val="00F61A12"/>
    <w:rsid w:val="00FA2261"/>
    <w:rsid w:val="00FD2B1C"/>
    <w:rsid w:val="00FD619A"/>
    <w:rsid w:val="00FF0646"/>
    <w:rsid w:val="01473F5F"/>
    <w:rsid w:val="027049F9"/>
    <w:rsid w:val="03721964"/>
    <w:rsid w:val="0499765B"/>
    <w:rsid w:val="04ED1590"/>
    <w:rsid w:val="05B748A3"/>
    <w:rsid w:val="05F56D9F"/>
    <w:rsid w:val="069C3C79"/>
    <w:rsid w:val="07D5476A"/>
    <w:rsid w:val="08BD380E"/>
    <w:rsid w:val="08FC69DE"/>
    <w:rsid w:val="09AF3FBB"/>
    <w:rsid w:val="0A3141D1"/>
    <w:rsid w:val="0AA63F68"/>
    <w:rsid w:val="0ACD61FC"/>
    <w:rsid w:val="0C0D1EAA"/>
    <w:rsid w:val="0E74199A"/>
    <w:rsid w:val="0EEC27D5"/>
    <w:rsid w:val="0F4F7C2F"/>
    <w:rsid w:val="107A531E"/>
    <w:rsid w:val="11EE13BD"/>
    <w:rsid w:val="123B0A12"/>
    <w:rsid w:val="125B4ACD"/>
    <w:rsid w:val="125F4463"/>
    <w:rsid w:val="133015A3"/>
    <w:rsid w:val="14C01340"/>
    <w:rsid w:val="15693DA7"/>
    <w:rsid w:val="15B9081C"/>
    <w:rsid w:val="16D01059"/>
    <w:rsid w:val="19295D09"/>
    <w:rsid w:val="193635A0"/>
    <w:rsid w:val="194207EA"/>
    <w:rsid w:val="19EE2CCD"/>
    <w:rsid w:val="1C777B58"/>
    <w:rsid w:val="1CC91FC9"/>
    <w:rsid w:val="1CFB6BBB"/>
    <w:rsid w:val="1DA9036A"/>
    <w:rsid w:val="1EBA7BC6"/>
    <w:rsid w:val="1EC67563"/>
    <w:rsid w:val="1ED1316C"/>
    <w:rsid w:val="1FB6319D"/>
    <w:rsid w:val="20333CF8"/>
    <w:rsid w:val="20AF4A0E"/>
    <w:rsid w:val="2131668E"/>
    <w:rsid w:val="22AB5412"/>
    <w:rsid w:val="23FE335C"/>
    <w:rsid w:val="24A06BB9"/>
    <w:rsid w:val="25243E98"/>
    <w:rsid w:val="25F02F5A"/>
    <w:rsid w:val="27304EEF"/>
    <w:rsid w:val="2A0712AF"/>
    <w:rsid w:val="2ACA4D0F"/>
    <w:rsid w:val="2B833AE0"/>
    <w:rsid w:val="2BF9164F"/>
    <w:rsid w:val="2C005150"/>
    <w:rsid w:val="2CCC2A88"/>
    <w:rsid w:val="2D080158"/>
    <w:rsid w:val="2E5E1E12"/>
    <w:rsid w:val="2F97274F"/>
    <w:rsid w:val="31B9132E"/>
    <w:rsid w:val="338222E9"/>
    <w:rsid w:val="343E666C"/>
    <w:rsid w:val="347D06D0"/>
    <w:rsid w:val="355B444A"/>
    <w:rsid w:val="35EF7690"/>
    <w:rsid w:val="36932127"/>
    <w:rsid w:val="3792796E"/>
    <w:rsid w:val="37B42060"/>
    <w:rsid w:val="37CB6702"/>
    <w:rsid w:val="37E73BFB"/>
    <w:rsid w:val="38CF1BD1"/>
    <w:rsid w:val="38D919B4"/>
    <w:rsid w:val="3A7775B5"/>
    <w:rsid w:val="3BB82FDE"/>
    <w:rsid w:val="3BEE46CF"/>
    <w:rsid w:val="3CEB0362"/>
    <w:rsid w:val="3D14050B"/>
    <w:rsid w:val="3D2B0DC5"/>
    <w:rsid w:val="3D713436"/>
    <w:rsid w:val="3D956B3A"/>
    <w:rsid w:val="3DAD151C"/>
    <w:rsid w:val="3FF216D1"/>
    <w:rsid w:val="3FFB2165"/>
    <w:rsid w:val="3FFB5748"/>
    <w:rsid w:val="405864A6"/>
    <w:rsid w:val="427C0A33"/>
    <w:rsid w:val="429A2B79"/>
    <w:rsid w:val="429F10A8"/>
    <w:rsid w:val="43725C29"/>
    <w:rsid w:val="44435D56"/>
    <w:rsid w:val="45113367"/>
    <w:rsid w:val="45931678"/>
    <w:rsid w:val="460E5318"/>
    <w:rsid w:val="46CF47E5"/>
    <w:rsid w:val="478A4E06"/>
    <w:rsid w:val="4A184FD1"/>
    <w:rsid w:val="4A5C467C"/>
    <w:rsid w:val="4BF15204"/>
    <w:rsid w:val="4F380CF0"/>
    <w:rsid w:val="50C05633"/>
    <w:rsid w:val="51383EF6"/>
    <w:rsid w:val="51BA443C"/>
    <w:rsid w:val="52753EFC"/>
    <w:rsid w:val="540C6E3E"/>
    <w:rsid w:val="54C160C5"/>
    <w:rsid w:val="55095A0E"/>
    <w:rsid w:val="55D85199"/>
    <w:rsid w:val="55EE7EB3"/>
    <w:rsid w:val="565C2159"/>
    <w:rsid w:val="59CE208D"/>
    <w:rsid w:val="5BCC6ECF"/>
    <w:rsid w:val="5C5D0C9F"/>
    <w:rsid w:val="5CAD4F6D"/>
    <w:rsid w:val="5CE267EC"/>
    <w:rsid w:val="5D1A2DAE"/>
    <w:rsid w:val="5D847083"/>
    <w:rsid w:val="5DEB5A24"/>
    <w:rsid w:val="5E5B52BC"/>
    <w:rsid w:val="5F600EDF"/>
    <w:rsid w:val="608D21F6"/>
    <w:rsid w:val="6216285C"/>
    <w:rsid w:val="62631B46"/>
    <w:rsid w:val="63280622"/>
    <w:rsid w:val="64EF18A8"/>
    <w:rsid w:val="66111DC0"/>
    <w:rsid w:val="66BA27A6"/>
    <w:rsid w:val="66E63E36"/>
    <w:rsid w:val="672B2416"/>
    <w:rsid w:val="67E01398"/>
    <w:rsid w:val="683A18CC"/>
    <w:rsid w:val="683A6FBB"/>
    <w:rsid w:val="69582186"/>
    <w:rsid w:val="699C501F"/>
    <w:rsid w:val="69F93410"/>
    <w:rsid w:val="6A507F27"/>
    <w:rsid w:val="6B100F90"/>
    <w:rsid w:val="6B183894"/>
    <w:rsid w:val="6BA90656"/>
    <w:rsid w:val="6D061C52"/>
    <w:rsid w:val="6D396C76"/>
    <w:rsid w:val="6DA93749"/>
    <w:rsid w:val="6E3231B1"/>
    <w:rsid w:val="700716B2"/>
    <w:rsid w:val="70AC2431"/>
    <w:rsid w:val="70C80A32"/>
    <w:rsid w:val="71105323"/>
    <w:rsid w:val="712E424B"/>
    <w:rsid w:val="716C7E0C"/>
    <w:rsid w:val="724C11C8"/>
    <w:rsid w:val="74BD0745"/>
    <w:rsid w:val="753B0059"/>
    <w:rsid w:val="767A4846"/>
    <w:rsid w:val="772D64E6"/>
    <w:rsid w:val="777B0E6D"/>
    <w:rsid w:val="77D44630"/>
    <w:rsid w:val="78ED00A7"/>
    <w:rsid w:val="7B9F6079"/>
    <w:rsid w:val="7BF367A7"/>
    <w:rsid w:val="7CAF2203"/>
    <w:rsid w:val="7D896141"/>
    <w:rsid w:val="7E0B7DD1"/>
    <w:rsid w:val="7E4E0ED4"/>
    <w:rsid w:val="7EC76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lsdException w:name="Default Paragraph Font" w:semiHidden="0" w:uiPriority="1" w:qFormat="1"/>
    <w:lsdException w:name="Body Text" w:semiHidden="0" w:uiPriority="1" w:unhideWhenUsed="0" w:qFormat="1"/>
    <w:lsdException w:name="Subtitle" w:semiHidden="0" w:uiPriority="11" w:unhideWhenUsed="0"/>
    <w:lsdException w:name="Body Text 2" w:semiHidden="0" w:qFormat="1"/>
    <w:lsdException w:name="Strong" w:semiHidden="0" w:uiPriority="22" w:unhideWhenUsed="0"/>
    <w:lsdException w:name="Emphasis" w:semiHidden="0" w:uiPriority="20" w:unhideWhenUsed="0"/>
    <w:lsdException w:name="Normal (Web)" w:semiHidden="0" w:qFormat="1"/>
    <w:lsdException w:name="Normal Table" w:semiHidden="0" w:qFormat="1"/>
    <w:lsdException w:name="annotation subject" w:semiHidden="0" w:qFormat="1"/>
    <w:lsdException w:name="Balloon Text" w:semiHidden="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480"/>
      <w:jc w:val="both"/>
    </w:pPr>
    <w:rPr>
      <w:kern w:val="2"/>
      <w:sz w:val="24"/>
      <w:szCs w:val="21"/>
    </w:rPr>
  </w:style>
  <w:style w:type="paragraph" w:styleId="1">
    <w:name w:val="heading 1"/>
    <w:basedOn w:val="a"/>
    <w:next w:val="a"/>
    <w:link w:val="1Char"/>
    <w:uiPriority w:val="9"/>
    <w:qFormat/>
    <w:pPr>
      <w:keepNext/>
      <w:keepLines/>
      <w:spacing w:beforeLines="100" w:before="326" w:afterLines="50" w:after="163" w:line="240" w:lineRule="auto"/>
      <w:ind w:firstLineChars="0" w:firstLine="0"/>
      <w:outlineLvl w:val="0"/>
    </w:pPr>
    <w:rPr>
      <w:b/>
      <w:bCs/>
      <w:kern w:val="44"/>
      <w:sz w:val="32"/>
      <w:szCs w:val="44"/>
    </w:rPr>
  </w:style>
  <w:style w:type="paragraph" w:styleId="2">
    <w:name w:val="heading 2"/>
    <w:basedOn w:val="a"/>
    <w:next w:val="a"/>
    <w:link w:val="2Char"/>
    <w:uiPriority w:val="9"/>
    <w:unhideWhenUsed/>
    <w:qFormat/>
    <w:pPr>
      <w:keepNext/>
      <w:keepLines/>
      <w:spacing w:afterLines="50" w:after="50"/>
      <w:ind w:firstLineChars="0" w:firstLine="0"/>
      <w:outlineLvl w:val="1"/>
    </w:pPr>
    <w:rPr>
      <w:b/>
      <w:bCs/>
      <w:sz w:val="30"/>
      <w:szCs w:val="32"/>
    </w:rPr>
  </w:style>
  <w:style w:type="paragraph" w:styleId="3">
    <w:name w:val="heading 3"/>
    <w:basedOn w:val="a"/>
    <w:next w:val="a"/>
    <w:link w:val="3Char"/>
    <w:uiPriority w:val="9"/>
    <w:unhideWhenUsed/>
    <w:qFormat/>
    <w:pPr>
      <w:keepNext/>
      <w:keepLines/>
      <w:ind w:firstLineChars="0" w:firstLine="0"/>
      <w:outlineLvl w:val="2"/>
    </w:pPr>
    <w:rPr>
      <w:b/>
      <w:bCs/>
      <w:sz w:val="32"/>
      <w:szCs w:val="32"/>
    </w:rPr>
  </w:style>
  <w:style w:type="paragraph" w:styleId="4">
    <w:name w:val="heading 4"/>
    <w:basedOn w:val="a"/>
    <w:next w:val="a"/>
    <w:link w:val="4Char"/>
    <w:uiPriority w:val="9"/>
    <w:unhideWhenUsed/>
    <w:qFormat/>
    <w:pPr>
      <w:keepNext/>
      <w:keepLines/>
      <w:ind w:firstLineChars="0" w:firstLine="0"/>
      <w:outlineLvl w:val="3"/>
    </w:pPr>
    <w:rPr>
      <w:b/>
      <w:bCs/>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Cambria" w:hAnsi="Cambria"/>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ody Text"/>
    <w:basedOn w:val="a"/>
    <w:link w:val="Char1"/>
    <w:uiPriority w:val="1"/>
    <w:qFormat/>
    <w:pPr>
      <w:spacing w:before="26" w:line="240" w:lineRule="auto"/>
      <w:ind w:left="630" w:firstLineChars="0" w:firstLine="0"/>
    </w:pPr>
    <w:rPr>
      <w:rFonts w:ascii="宋体" w:hAnsi="宋体" w:cstheme="minorBidi"/>
      <w:kern w:val="0"/>
      <w:szCs w:val="24"/>
      <w:lang w:eastAsia="en-US"/>
    </w:rPr>
  </w:style>
  <w:style w:type="paragraph" w:styleId="a6">
    <w:name w:val="Balloon Text"/>
    <w:basedOn w:val="a"/>
    <w:link w:val="Char2"/>
    <w:uiPriority w:val="99"/>
    <w:unhideWhenUsed/>
    <w:qFormat/>
    <w:pPr>
      <w:spacing w:line="240" w:lineRule="auto"/>
    </w:pPr>
    <w:rPr>
      <w:sz w:val="18"/>
      <w:szCs w:val="18"/>
    </w:rPr>
  </w:style>
  <w:style w:type="paragraph" w:styleId="a7">
    <w:name w:val="footer"/>
    <w:basedOn w:val="a"/>
    <w:link w:val="Char3"/>
    <w:uiPriority w:val="99"/>
    <w:unhideWhenUsed/>
    <w:qFormat/>
    <w:pPr>
      <w:tabs>
        <w:tab w:val="center" w:pos="4153"/>
        <w:tab w:val="right" w:pos="8306"/>
      </w:tabs>
      <w:snapToGrid w:val="0"/>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uiPriority w:val="99"/>
    <w:unhideWhenUsed/>
    <w:qFormat/>
    <w:pPr>
      <w:spacing w:after="120" w:line="480" w:lineRule="auto"/>
    </w:pPr>
  </w:style>
  <w:style w:type="paragraph" w:styleId="a9">
    <w:name w:val="Normal (Web)"/>
    <w:basedOn w:val="a"/>
    <w:uiPriority w:val="99"/>
    <w:unhideWhenUsed/>
    <w:qFormat/>
    <w:pPr>
      <w:spacing w:beforeAutospacing="1" w:afterAutospacing="1"/>
      <w:jc w:val="left"/>
    </w:pPr>
    <w:rPr>
      <w:kern w:val="0"/>
    </w:rPr>
  </w:style>
  <w:style w:type="character" w:styleId="aa">
    <w:name w:val="annotation reference"/>
    <w:basedOn w:val="a0"/>
    <w:uiPriority w:val="99"/>
    <w:unhideWhenUsed/>
    <w:qFormat/>
    <w:rPr>
      <w:sz w:val="21"/>
      <w:szCs w:val="21"/>
    </w:rPr>
  </w:style>
  <w:style w:type="table" w:styleId="ab">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link w:val="a8"/>
    <w:uiPriority w:val="99"/>
    <w:qFormat/>
    <w:rPr>
      <w:sz w:val="18"/>
      <w:szCs w:val="18"/>
    </w:rPr>
  </w:style>
  <w:style w:type="character" w:customStyle="1" w:styleId="Char3">
    <w:name w:val="页脚 Char"/>
    <w:link w:val="a7"/>
    <w:uiPriority w:val="99"/>
    <w:qFormat/>
    <w:rPr>
      <w:sz w:val="18"/>
      <w:szCs w:val="18"/>
    </w:rPr>
  </w:style>
  <w:style w:type="character" w:customStyle="1" w:styleId="1Char">
    <w:name w:val="标题 1 Char"/>
    <w:link w:val="1"/>
    <w:uiPriority w:val="9"/>
    <w:qFormat/>
    <w:rPr>
      <w:rFonts w:ascii="Times New Roman" w:hAnsi="Times New Roman"/>
      <w:b/>
      <w:bCs/>
      <w:kern w:val="44"/>
      <w:sz w:val="32"/>
      <w:szCs w:val="44"/>
    </w:rPr>
  </w:style>
  <w:style w:type="character" w:customStyle="1" w:styleId="2Char">
    <w:name w:val="标题 2 Char"/>
    <w:link w:val="2"/>
    <w:uiPriority w:val="9"/>
    <w:qFormat/>
    <w:rPr>
      <w:rFonts w:ascii="Times New Roman" w:hAnsi="Times New Roman"/>
      <w:b/>
      <w:bCs/>
      <w:kern w:val="2"/>
      <w:sz w:val="30"/>
      <w:szCs w:val="32"/>
    </w:rPr>
  </w:style>
  <w:style w:type="character" w:customStyle="1" w:styleId="3Char">
    <w:name w:val="标题 3 Char"/>
    <w:link w:val="3"/>
    <w:uiPriority w:val="9"/>
    <w:qFormat/>
    <w:rPr>
      <w:rFonts w:ascii="Times New Roman" w:hAnsi="Times New Roman"/>
      <w:b/>
      <w:bCs/>
      <w:kern w:val="2"/>
      <w:sz w:val="32"/>
      <w:szCs w:val="32"/>
    </w:rPr>
  </w:style>
  <w:style w:type="character" w:customStyle="1" w:styleId="4Char">
    <w:name w:val="标题 4 Char"/>
    <w:link w:val="4"/>
    <w:uiPriority w:val="9"/>
    <w:qFormat/>
    <w:rPr>
      <w:rFonts w:ascii="Times New Roman" w:hAnsi="Times New Roman"/>
      <w:b/>
      <w:bCs/>
      <w:kern w:val="2"/>
      <w:sz w:val="24"/>
      <w:szCs w:val="28"/>
    </w:rPr>
  </w:style>
  <w:style w:type="character" w:customStyle="1" w:styleId="5Char">
    <w:name w:val="标题 5 Char"/>
    <w:link w:val="5"/>
    <w:uiPriority w:val="9"/>
    <w:qFormat/>
    <w:rPr>
      <w:rFonts w:ascii="Times New Roman" w:hAnsi="Times New Roman"/>
      <w:b/>
      <w:bCs/>
      <w:sz w:val="28"/>
      <w:szCs w:val="28"/>
    </w:rPr>
  </w:style>
  <w:style w:type="paragraph" w:customStyle="1" w:styleId="GY">
    <w:name w:val="GY图题"/>
    <w:basedOn w:val="a"/>
    <w:uiPriority w:val="9"/>
    <w:qFormat/>
    <w:pPr>
      <w:spacing w:afterLines="100" w:after="326" w:line="240" w:lineRule="auto"/>
      <w:ind w:firstLineChars="0" w:firstLine="0"/>
      <w:jc w:val="center"/>
    </w:pPr>
    <w:rPr>
      <w:b/>
      <w:sz w:val="21"/>
    </w:rPr>
  </w:style>
  <w:style w:type="character" w:customStyle="1" w:styleId="6Char">
    <w:name w:val="标题 6 Char"/>
    <w:link w:val="6"/>
    <w:uiPriority w:val="9"/>
    <w:qFormat/>
    <w:rPr>
      <w:rFonts w:ascii="Cambria" w:eastAsia="宋体" w:hAnsi="Cambria" w:cs="Times New Roman"/>
      <w:b/>
      <w:bCs/>
      <w:sz w:val="24"/>
      <w:szCs w:val="24"/>
    </w:rPr>
  </w:style>
  <w:style w:type="paragraph" w:customStyle="1" w:styleId="GY0">
    <w:name w:val="GY表标题"/>
    <w:basedOn w:val="GY"/>
    <w:next w:val="a"/>
    <w:uiPriority w:val="9"/>
    <w:qFormat/>
    <w:pPr>
      <w:spacing w:beforeLines="50" w:before="156" w:afterLines="0" w:after="0"/>
    </w:pPr>
    <w:rPr>
      <w:rFonts w:cs="宋体"/>
      <w:bCs/>
      <w:szCs w:val="20"/>
    </w:rPr>
  </w:style>
  <w:style w:type="paragraph" w:customStyle="1" w:styleId="GY1">
    <w:name w:val="GY表内容"/>
    <w:basedOn w:val="a"/>
    <w:uiPriority w:val="9"/>
    <w:qFormat/>
    <w:pPr>
      <w:spacing w:line="240" w:lineRule="auto"/>
      <w:ind w:firstLineChars="0" w:firstLine="0"/>
      <w:jc w:val="center"/>
    </w:pPr>
    <w:rPr>
      <w:b/>
      <w:bCs/>
      <w:sz w:val="21"/>
    </w:rPr>
  </w:style>
  <w:style w:type="paragraph" w:customStyle="1" w:styleId="GY2">
    <w:name w:val="GY 封面标题"/>
    <w:basedOn w:val="a"/>
    <w:next w:val="a"/>
    <w:uiPriority w:val="10"/>
    <w:qFormat/>
    <w:pPr>
      <w:spacing w:beforeLines="500" w:before="1560" w:line="240" w:lineRule="auto"/>
      <w:ind w:firstLineChars="0" w:firstLine="0"/>
      <w:jc w:val="center"/>
    </w:pPr>
    <w:rPr>
      <w:rFonts w:eastAsia="仿宋"/>
      <w:bCs/>
      <w:sz w:val="52"/>
      <w:szCs w:val="52"/>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1">
    <w:name w:val="正文文本 Char"/>
    <w:basedOn w:val="a0"/>
    <w:link w:val="a5"/>
    <w:uiPriority w:val="1"/>
    <w:qFormat/>
    <w:rPr>
      <w:rFonts w:ascii="宋体" w:hAnsi="宋体" w:cstheme="minorBidi"/>
      <w:sz w:val="24"/>
      <w:szCs w:val="24"/>
      <w:lang w:eastAsia="en-US"/>
    </w:rPr>
  </w:style>
  <w:style w:type="paragraph" w:customStyle="1" w:styleId="TableParagraph">
    <w:name w:val="Table Paragraph"/>
    <w:basedOn w:val="a"/>
    <w:uiPriority w:val="1"/>
    <w:qFormat/>
    <w:pPr>
      <w:spacing w:line="240" w:lineRule="auto"/>
      <w:ind w:firstLineChars="0" w:firstLine="0"/>
    </w:pPr>
    <w:rPr>
      <w:rFonts w:asciiTheme="minorHAnsi" w:eastAsiaTheme="minorEastAsia" w:hAnsiTheme="minorHAnsi" w:cstheme="minorBidi"/>
      <w:kern w:val="0"/>
      <w:sz w:val="22"/>
      <w:szCs w:val="22"/>
      <w:lang w:eastAsia="en-US"/>
    </w:rPr>
  </w:style>
  <w:style w:type="paragraph" w:customStyle="1" w:styleId="10">
    <w:name w:val="列出段落1"/>
    <w:basedOn w:val="a"/>
    <w:uiPriority w:val="34"/>
    <w:qFormat/>
    <w:pPr>
      <w:ind w:firstLine="420"/>
    </w:pPr>
  </w:style>
  <w:style w:type="character" w:customStyle="1" w:styleId="Char0">
    <w:name w:val="批注文字 Char"/>
    <w:basedOn w:val="a0"/>
    <w:link w:val="a4"/>
    <w:uiPriority w:val="99"/>
    <w:semiHidden/>
    <w:qFormat/>
    <w:rPr>
      <w:rFonts w:ascii="Times New Roman" w:hAnsi="Times New Roman"/>
      <w:kern w:val="2"/>
      <w:sz w:val="24"/>
      <w:szCs w:val="21"/>
    </w:rPr>
  </w:style>
  <w:style w:type="character" w:customStyle="1" w:styleId="Char">
    <w:name w:val="批注主题 Char"/>
    <w:basedOn w:val="Char0"/>
    <w:link w:val="a3"/>
    <w:uiPriority w:val="99"/>
    <w:semiHidden/>
    <w:qFormat/>
    <w:rPr>
      <w:rFonts w:ascii="Times New Roman" w:hAnsi="Times New Roman"/>
      <w:b/>
      <w:bCs/>
      <w:kern w:val="2"/>
      <w:sz w:val="24"/>
      <w:szCs w:val="21"/>
    </w:rPr>
  </w:style>
  <w:style w:type="character" w:customStyle="1" w:styleId="Char2">
    <w:name w:val="批注框文本 Char"/>
    <w:basedOn w:val="a0"/>
    <w:link w:val="a6"/>
    <w:uiPriority w:val="99"/>
    <w:semiHidden/>
    <w:qFormat/>
    <w:rPr>
      <w:rFonts w:ascii="Times New Roman" w:hAnsi="Times New Roman"/>
      <w:kern w:val="2"/>
      <w:sz w:val="18"/>
      <w:szCs w:val="18"/>
    </w:rPr>
  </w:style>
  <w:style w:type="character" w:customStyle="1" w:styleId="2Char0">
    <w:name w:val="正文文本 2 Char"/>
    <w:basedOn w:val="a0"/>
    <w:link w:val="20"/>
    <w:uiPriority w:val="99"/>
    <w:semiHidden/>
    <w:qFormat/>
    <w:rPr>
      <w:rFonts w:ascii="Times New Roman" w:hAnsi="Times New Roman"/>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lsdException w:name="Default Paragraph Font" w:semiHidden="0" w:uiPriority="1" w:qFormat="1"/>
    <w:lsdException w:name="Body Text" w:semiHidden="0" w:uiPriority="1" w:unhideWhenUsed="0" w:qFormat="1"/>
    <w:lsdException w:name="Subtitle" w:semiHidden="0" w:uiPriority="11" w:unhideWhenUsed="0"/>
    <w:lsdException w:name="Body Text 2" w:semiHidden="0" w:qFormat="1"/>
    <w:lsdException w:name="Strong" w:semiHidden="0" w:uiPriority="22" w:unhideWhenUsed="0"/>
    <w:lsdException w:name="Emphasis" w:semiHidden="0" w:uiPriority="20" w:unhideWhenUsed="0"/>
    <w:lsdException w:name="Normal (Web)" w:semiHidden="0" w:qFormat="1"/>
    <w:lsdException w:name="Normal Table" w:semiHidden="0" w:qFormat="1"/>
    <w:lsdException w:name="annotation subject" w:semiHidden="0" w:qFormat="1"/>
    <w:lsdException w:name="Balloon Text" w:semiHidden="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480"/>
      <w:jc w:val="both"/>
    </w:pPr>
    <w:rPr>
      <w:kern w:val="2"/>
      <w:sz w:val="24"/>
      <w:szCs w:val="21"/>
    </w:rPr>
  </w:style>
  <w:style w:type="paragraph" w:styleId="1">
    <w:name w:val="heading 1"/>
    <w:basedOn w:val="a"/>
    <w:next w:val="a"/>
    <w:link w:val="1Char"/>
    <w:uiPriority w:val="9"/>
    <w:qFormat/>
    <w:pPr>
      <w:keepNext/>
      <w:keepLines/>
      <w:spacing w:beforeLines="100" w:before="326" w:afterLines="50" w:after="163" w:line="240" w:lineRule="auto"/>
      <w:ind w:firstLineChars="0" w:firstLine="0"/>
      <w:outlineLvl w:val="0"/>
    </w:pPr>
    <w:rPr>
      <w:b/>
      <w:bCs/>
      <w:kern w:val="44"/>
      <w:sz w:val="32"/>
      <w:szCs w:val="44"/>
    </w:rPr>
  </w:style>
  <w:style w:type="paragraph" w:styleId="2">
    <w:name w:val="heading 2"/>
    <w:basedOn w:val="a"/>
    <w:next w:val="a"/>
    <w:link w:val="2Char"/>
    <w:uiPriority w:val="9"/>
    <w:unhideWhenUsed/>
    <w:qFormat/>
    <w:pPr>
      <w:keepNext/>
      <w:keepLines/>
      <w:spacing w:afterLines="50" w:after="50"/>
      <w:ind w:firstLineChars="0" w:firstLine="0"/>
      <w:outlineLvl w:val="1"/>
    </w:pPr>
    <w:rPr>
      <w:b/>
      <w:bCs/>
      <w:sz w:val="30"/>
      <w:szCs w:val="32"/>
    </w:rPr>
  </w:style>
  <w:style w:type="paragraph" w:styleId="3">
    <w:name w:val="heading 3"/>
    <w:basedOn w:val="a"/>
    <w:next w:val="a"/>
    <w:link w:val="3Char"/>
    <w:uiPriority w:val="9"/>
    <w:unhideWhenUsed/>
    <w:qFormat/>
    <w:pPr>
      <w:keepNext/>
      <w:keepLines/>
      <w:ind w:firstLineChars="0" w:firstLine="0"/>
      <w:outlineLvl w:val="2"/>
    </w:pPr>
    <w:rPr>
      <w:b/>
      <w:bCs/>
      <w:sz w:val="32"/>
      <w:szCs w:val="32"/>
    </w:rPr>
  </w:style>
  <w:style w:type="paragraph" w:styleId="4">
    <w:name w:val="heading 4"/>
    <w:basedOn w:val="a"/>
    <w:next w:val="a"/>
    <w:link w:val="4Char"/>
    <w:uiPriority w:val="9"/>
    <w:unhideWhenUsed/>
    <w:qFormat/>
    <w:pPr>
      <w:keepNext/>
      <w:keepLines/>
      <w:ind w:firstLineChars="0" w:firstLine="0"/>
      <w:outlineLvl w:val="3"/>
    </w:pPr>
    <w:rPr>
      <w:b/>
      <w:bCs/>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Cambria" w:hAnsi="Cambria"/>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ody Text"/>
    <w:basedOn w:val="a"/>
    <w:link w:val="Char1"/>
    <w:uiPriority w:val="1"/>
    <w:qFormat/>
    <w:pPr>
      <w:spacing w:before="26" w:line="240" w:lineRule="auto"/>
      <w:ind w:left="630" w:firstLineChars="0" w:firstLine="0"/>
    </w:pPr>
    <w:rPr>
      <w:rFonts w:ascii="宋体" w:hAnsi="宋体" w:cstheme="minorBidi"/>
      <w:kern w:val="0"/>
      <w:szCs w:val="24"/>
      <w:lang w:eastAsia="en-US"/>
    </w:rPr>
  </w:style>
  <w:style w:type="paragraph" w:styleId="a6">
    <w:name w:val="Balloon Text"/>
    <w:basedOn w:val="a"/>
    <w:link w:val="Char2"/>
    <w:uiPriority w:val="99"/>
    <w:unhideWhenUsed/>
    <w:qFormat/>
    <w:pPr>
      <w:spacing w:line="240" w:lineRule="auto"/>
    </w:pPr>
    <w:rPr>
      <w:sz w:val="18"/>
      <w:szCs w:val="18"/>
    </w:rPr>
  </w:style>
  <w:style w:type="paragraph" w:styleId="a7">
    <w:name w:val="footer"/>
    <w:basedOn w:val="a"/>
    <w:link w:val="Char3"/>
    <w:uiPriority w:val="99"/>
    <w:unhideWhenUsed/>
    <w:qFormat/>
    <w:pPr>
      <w:tabs>
        <w:tab w:val="center" w:pos="4153"/>
        <w:tab w:val="right" w:pos="8306"/>
      </w:tabs>
      <w:snapToGrid w:val="0"/>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uiPriority w:val="99"/>
    <w:unhideWhenUsed/>
    <w:qFormat/>
    <w:pPr>
      <w:spacing w:after="120" w:line="480" w:lineRule="auto"/>
    </w:pPr>
  </w:style>
  <w:style w:type="paragraph" w:styleId="a9">
    <w:name w:val="Normal (Web)"/>
    <w:basedOn w:val="a"/>
    <w:uiPriority w:val="99"/>
    <w:unhideWhenUsed/>
    <w:qFormat/>
    <w:pPr>
      <w:spacing w:beforeAutospacing="1" w:afterAutospacing="1"/>
      <w:jc w:val="left"/>
    </w:pPr>
    <w:rPr>
      <w:kern w:val="0"/>
    </w:rPr>
  </w:style>
  <w:style w:type="character" w:styleId="aa">
    <w:name w:val="annotation reference"/>
    <w:basedOn w:val="a0"/>
    <w:uiPriority w:val="99"/>
    <w:unhideWhenUsed/>
    <w:qFormat/>
    <w:rPr>
      <w:sz w:val="21"/>
      <w:szCs w:val="21"/>
    </w:rPr>
  </w:style>
  <w:style w:type="table" w:styleId="ab">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link w:val="a8"/>
    <w:uiPriority w:val="99"/>
    <w:qFormat/>
    <w:rPr>
      <w:sz w:val="18"/>
      <w:szCs w:val="18"/>
    </w:rPr>
  </w:style>
  <w:style w:type="character" w:customStyle="1" w:styleId="Char3">
    <w:name w:val="页脚 Char"/>
    <w:link w:val="a7"/>
    <w:uiPriority w:val="99"/>
    <w:qFormat/>
    <w:rPr>
      <w:sz w:val="18"/>
      <w:szCs w:val="18"/>
    </w:rPr>
  </w:style>
  <w:style w:type="character" w:customStyle="1" w:styleId="1Char">
    <w:name w:val="标题 1 Char"/>
    <w:link w:val="1"/>
    <w:uiPriority w:val="9"/>
    <w:qFormat/>
    <w:rPr>
      <w:rFonts w:ascii="Times New Roman" w:hAnsi="Times New Roman"/>
      <w:b/>
      <w:bCs/>
      <w:kern w:val="44"/>
      <w:sz w:val="32"/>
      <w:szCs w:val="44"/>
    </w:rPr>
  </w:style>
  <w:style w:type="character" w:customStyle="1" w:styleId="2Char">
    <w:name w:val="标题 2 Char"/>
    <w:link w:val="2"/>
    <w:uiPriority w:val="9"/>
    <w:qFormat/>
    <w:rPr>
      <w:rFonts w:ascii="Times New Roman" w:hAnsi="Times New Roman"/>
      <w:b/>
      <w:bCs/>
      <w:kern w:val="2"/>
      <w:sz w:val="30"/>
      <w:szCs w:val="32"/>
    </w:rPr>
  </w:style>
  <w:style w:type="character" w:customStyle="1" w:styleId="3Char">
    <w:name w:val="标题 3 Char"/>
    <w:link w:val="3"/>
    <w:uiPriority w:val="9"/>
    <w:qFormat/>
    <w:rPr>
      <w:rFonts w:ascii="Times New Roman" w:hAnsi="Times New Roman"/>
      <w:b/>
      <w:bCs/>
      <w:kern w:val="2"/>
      <w:sz w:val="32"/>
      <w:szCs w:val="32"/>
    </w:rPr>
  </w:style>
  <w:style w:type="character" w:customStyle="1" w:styleId="4Char">
    <w:name w:val="标题 4 Char"/>
    <w:link w:val="4"/>
    <w:uiPriority w:val="9"/>
    <w:qFormat/>
    <w:rPr>
      <w:rFonts w:ascii="Times New Roman" w:hAnsi="Times New Roman"/>
      <w:b/>
      <w:bCs/>
      <w:kern w:val="2"/>
      <w:sz w:val="24"/>
      <w:szCs w:val="28"/>
    </w:rPr>
  </w:style>
  <w:style w:type="character" w:customStyle="1" w:styleId="5Char">
    <w:name w:val="标题 5 Char"/>
    <w:link w:val="5"/>
    <w:uiPriority w:val="9"/>
    <w:qFormat/>
    <w:rPr>
      <w:rFonts w:ascii="Times New Roman" w:hAnsi="Times New Roman"/>
      <w:b/>
      <w:bCs/>
      <w:sz w:val="28"/>
      <w:szCs w:val="28"/>
    </w:rPr>
  </w:style>
  <w:style w:type="paragraph" w:customStyle="1" w:styleId="GY">
    <w:name w:val="GY图题"/>
    <w:basedOn w:val="a"/>
    <w:uiPriority w:val="9"/>
    <w:qFormat/>
    <w:pPr>
      <w:spacing w:afterLines="100" w:after="326" w:line="240" w:lineRule="auto"/>
      <w:ind w:firstLineChars="0" w:firstLine="0"/>
      <w:jc w:val="center"/>
    </w:pPr>
    <w:rPr>
      <w:b/>
      <w:sz w:val="21"/>
    </w:rPr>
  </w:style>
  <w:style w:type="character" w:customStyle="1" w:styleId="6Char">
    <w:name w:val="标题 6 Char"/>
    <w:link w:val="6"/>
    <w:uiPriority w:val="9"/>
    <w:qFormat/>
    <w:rPr>
      <w:rFonts w:ascii="Cambria" w:eastAsia="宋体" w:hAnsi="Cambria" w:cs="Times New Roman"/>
      <w:b/>
      <w:bCs/>
      <w:sz w:val="24"/>
      <w:szCs w:val="24"/>
    </w:rPr>
  </w:style>
  <w:style w:type="paragraph" w:customStyle="1" w:styleId="GY0">
    <w:name w:val="GY表标题"/>
    <w:basedOn w:val="GY"/>
    <w:next w:val="a"/>
    <w:uiPriority w:val="9"/>
    <w:qFormat/>
    <w:pPr>
      <w:spacing w:beforeLines="50" w:before="156" w:afterLines="0" w:after="0"/>
    </w:pPr>
    <w:rPr>
      <w:rFonts w:cs="宋体"/>
      <w:bCs/>
      <w:szCs w:val="20"/>
    </w:rPr>
  </w:style>
  <w:style w:type="paragraph" w:customStyle="1" w:styleId="GY1">
    <w:name w:val="GY表内容"/>
    <w:basedOn w:val="a"/>
    <w:uiPriority w:val="9"/>
    <w:qFormat/>
    <w:pPr>
      <w:spacing w:line="240" w:lineRule="auto"/>
      <w:ind w:firstLineChars="0" w:firstLine="0"/>
      <w:jc w:val="center"/>
    </w:pPr>
    <w:rPr>
      <w:b/>
      <w:bCs/>
      <w:sz w:val="21"/>
    </w:rPr>
  </w:style>
  <w:style w:type="paragraph" w:customStyle="1" w:styleId="GY2">
    <w:name w:val="GY 封面标题"/>
    <w:basedOn w:val="a"/>
    <w:next w:val="a"/>
    <w:uiPriority w:val="10"/>
    <w:qFormat/>
    <w:pPr>
      <w:spacing w:beforeLines="500" w:before="1560" w:line="240" w:lineRule="auto"/>
      <w:ind w:firstLineChars="0" w:firstLine="0"/>
      <w:jc w:val="center"/>
    </w:pPr>
    <w:rPr>
      <w:rFonts w:eastAsia="仿宋"/>
      <w:bCs/>
      <w:sz w:val="52"/>
      <w:szCs w:val="52"/>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1">
    <w:name w:val="正文文本 Char"/>
    <w:basedOn w:val="a0"/>
    <w:link w:val="a5"/>
    <w:uiPriority w:val="1"/>
    <w:qFormat/>
    <w:rPr>
      <w:rFonts w:ascii="宋体" w:hAnsi="宋体" w:cstheme="minorBidi"/>
      <w:sz w:val="24"/>
      <w:szCs w:val="24"/>
      <w:lang w:eastAsia="en-US"/>
    </w:rPr>
  </w:style>
  <w:style w:type="paragraph" w:customStyle="1" w:styleId="TableParagraph">
    <w:name w:val="Table Paragraph"/>
    <w:basedOn w:val="a"/>
    <w:uiPriority w:val="1"/>
    <w:qFormat/>
    <w:pPr>
      <w:spacing w:line="240" w:lineRule="auto"/>
      <w:ind w:firstLineChars="0" w:firstLine="0"/>
    </w:pPr>
    <w:rPr>
      <w:rFonts w:asciiTheme="minorHAnsi" w:eastAsiaTheme="minorEastAsia" w:hAnsiTheme="minorHAnsi" w:cstheme="minorBidi"/>
      <w:kern w:val="0"/>
      <w:sz w:val="22"/>
      <w:szCs w:val="22"/>
      <w:lang w:eastAsia="en-US"/>
    </w:rPr>
  </w:style>
  <w:style w:type="paragraph" w:customStyle="1" w:styleId="10">
    <w:name w:val="列出段落1"/>
    <w:basedOn w:val="a"/>
    <w:uiPriority w:val="34"/>
    <w:qFormat/>
    <w:pPr>
      <w:ind w:firstLine="420"/>
    </w:pPr>
  </w:style>
  <w:style w:type="character" w:customStyle="1" w:styleId="Char0">
    <w:name w:val="批注文字 Char"/>
    <w:basedOn w:val="a0"/>
    <w:link w:val="a4"/>
    <w:uiPriority w:val="99"/>
    <w:semiHidden/>
    <w:qFormat/>
    <w:rPr>
      <w:rFonts w:ascii="Times New Roman" w:hAnsi="Times New Roman"/>
      <w:kern w:val="2"/>
      <w:sz w:val="24"/>
      <w:szCs w:val="21"/>
    </w:rPr>
  </w:style>
  <w:style w:type="character" w:customStyle="1" w:styleId="Char">
    <w:name w:val="批注主题 Char"/>
    <w:basedOn w:val="Char0"/>
    <w:link w:val="a3"/>
    <w:uiPriority w:val="99"/>
    <w:semiHidden/>
    <w:qFormat/>
    <w:rPr>
      <w:rFonts w:ascii="Times New Roman" w:hAnsi="Times New Roman"/>
      <w:b/>
      <w:bCs/>
      <w:kern w:val="2"/>
      <w:sz w:val="24"/>
      <w:szCs w:val="21"/>
    </w:rPr>
  </w:style>
  <w:style w:type="character" w:customStyle="1" w:styleId="Char2">
    <w:name w:val="批注框文本 Char"/>
    <w:basedOn w:val="a0"/>
    <w:link w:val="a6"/>
    <w:uiPriority w:val="99"/>
    <w:semiHidden/>
    <w:qFormat/>
    <w:rPr>
      <w:rFonts w:ascii="Times New Roman" w:hAnsi="Times New Roman"/>
      <w:kern w:val="2"/>
      <w:sz w:val="18"/>
      <w:szCs w:val="18"/>
    </w:rPr>
  </w:style>
  <w:style w:type="character" w:customStyle="1" w:styleId="2Char0">
    <w:name w:val="正文文本 2 Char"/>
    <w:basedOn w:val="a0"/>
    <w:link w:val="20"/>
    <w:uiPriority w:val="99"/>
    <w:semiHidden/>
    <w:qFormat/>
    <w:rPr>
      <w:rFonts w:ascii="Times New Roman" w:hAnsi="Times New Roman"/>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word&#27169;&#26495;\Word&#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7D3E6-6BE1-4E19-9818-2D089036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Word模板.dotx</Template>
  <TotalTime>4</TotalTime>
  <Pages>7</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官杨</dc:creator>
  <cp:lastModifiedBy>hasee</cp:lastModifiedBy>
  <cp:revision>7</cp:revision>
  <cp:lastPrinted>2019-12-06T03:31:00Z</cp:lastPrinted>
  <dcterms:created xsi:type="dcterms:W3CDTF">2019-11-13T11:47:00Z</dcterms:created>
  <dcterms:modified xsi:type="dcterms:W3CDTF">2019-12-10T02:32:00Z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