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00F6F">
      <w:pPr>
        <w:pStyle w:val="18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textAlignment w:val="auto"/>
        <w:rPr>
          <w:rFonts w:hint="eastAsia"/>
        </w:rPr>
      </w:pPr>
      <w:r>
        <w:rPr>
          <w:rFonts w:hint="eastAsia"/>
        </w:rPr>
        <w:t>榕环评〔202</w:t>
      </w:r>
      <w:r>
        <w:rPr>
          <w:rFonts w:hint="eastAsia"/>
          <w:lang w:eastAsia="zh-CN"/>
        </w:rPr>
        <w:t>5</w:t>
      </w:r>
      <w:r>
        <w:rPr>
          <w:rFonts w:hint="eastAsia"/>
        </w:rPr>
        <w:t>〕</w:t>
      </w:r>
      <w:r>
        <w:rPr>
          <w:rFonts w:hint="eastAsia"/>
          <w:highlight w:val="none"/>
          <w:lang w:val="en-US" w:eastAsia="zh-CN"/>
        </w:rPr>
        <w:t>62</w:t>
      </w:r>
      <w:r>
        <w:rPr>
          <w:rFonts w:hint="eastAsia"/>
        </w:rPr>
        <w:t>号</w:t>
      </w:r>
    </w:p>
    <w:p w14:paraId="0433269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福州</w:t>
      </w:r>
      <w:r>
        <w:rPr>
          <w:rFonts w:hint="eastAsia"/>
          <w:lang w:eastAsia="zh-CN"/>
        </w:rPr>
        <w:t>市生态环境</w:t>
      </w:r>
      <w:r>
        <w:rPr>
          <w:rFonts w:hint="eastAsia"/>
        </w:rPr>
        <w:t>局</w:t>
      </w:r>
      <w:r>
        <w:rPr>
          <w:rFonts w:hint="eastAsia"/>
          <w:lang w:eastAsia="zh-CN"/>
        </w:rPr>
        <w:t>关于沈海高速水古互通及接线工程</w:t>
      </w:r>
      <w:r>
        <w:rPr>
          <w:rFonts w:hint="eastAsia"/>
        </w:rPr>
        <w:t>环境影响报告书的审批意见</w:t>
      </w:r>
    </w:p>
    <w:p w14:paraId="6513824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20" w:lineRule="atLeast"/>
        <w:textAlignment w:val="auto"/>
        <w:rPr>
          <w:rFonts w:hint="eastAsia" w:eastAsia="仿宋_GB2312"/>
          <w:lang w:val="en-US" w:eastAsia="zh-CN"/>
        </w:rPr>
      </w:pPr>
    </w:p>
    <w:p w14:paraId="52FC3F9E">
      <w:pPr>
        <w:pStyle w:val="2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szCs w:val="32"/>
        </w:rPr>
      </w:pPr>
      <w:r>
        <w:rPr>
          <w:rFonts w:ascii="Times New Roman" w:hAnsi="Times New Roman"/>
          <w:b w:val="0"/>
          <w:bCs w:val="0"/>
          <w:color w:val="000000"/>
          <w:kern w:val="0"/>
          <w:sz w:val="32"/>
          <w:szCs w:val="32"/>
        </w:rPr>
        <w:t>罗源县交通国有资产投资经营有限公司</w:t>
      </w:r>
      <w:r>
        <w:rPr>
          <w:rFonts w:hint="eastAsia"/>
          <w:szCs w:val="32"/>
        </w:rPr>
        <w:t>：</w:t>
      </w:r>
    </w:p>
    <w:p w14:paraId="563BD6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司报送的《沈海高速水古互通及接线工程环境影响报告书》（以下简称《报告书》）及申请审批报告收悉。根据《中华人民共和国环境影响评价法》第二十二条等规定，经组织技术审查，并征求福州市罗源生态环境局意见，现提出审批意见如下：</w:t>
      </w:r>
    </w:p>
    <w:p w14:paraId="7F7E6F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沈海高速水古互通及接线工程</w:t>
      </w:r>
      <w:r>
        <w:rPr>
          <w:rFonts w:hint="eastAsia"/>
          <w:highlight w:val="none"/>
          <w:lang w:val="en-US" w:eastAsia="zh-CN"/>
        </w:rPr>
        <w:t>项目位于罗源县白塔乡、西兰乡，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起点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位于罗源县白塔乡九溪村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与国道G104线平交，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终点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位于罗源县西兰乡西兰村，接现状X143线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。路线全长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8.157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km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,起点至K6+900段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路基宽度为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m，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K6+900段至终点段路基宽度为20.5m，道路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等级为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级公路。</w:t>
      </w:r>
      <w:r>
        <w:rPr>
          <w:rFonts w:hint="eastAsia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沿线建设隧道1座，长3.063km；大桥1座，长0.127km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F57B9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根据《报告书》评价结论和福州市环境影响评价技术中心的技术评估报告（</w:t>
      </w:r>
      <w:r>
        <w:rPr>
          <w:rFonts w:hint="eastAsia"/>
          <w:highlight w:val="none"/>
          <w:lang w:val="en-US" w:eastAsia="zh-CN"/>
        </w:rPr>
        <w:t>编号2-2025-034</w:t>
      </w:r>
      <w:r>
        <w:rPr>
          <w:rFonts w:hint="eastAsia"/>
          <w:lang w:val="en-US" w:eastAsia="zh-CN"/>
        </w:rPr>
        <w:t>）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/>
        </w:rPr>
        <w:t>该</w:t>
      </w:r>
      <w:r>
        <w:rPr>
          <w:rFonts w:hint="eastAsia"/>
          <w:lang w:eastAsia="zh-CN"/>
        </w:rPr>
        <w:t>项目建设符合国家产业政策和福州市生态环境分区管控要求，</w:t>
      </w:r>
      <w:r>
        <w:rPr>
          <w:rFonts w:hint="eastAsia"/>
          <w:lang w:val="en-US" w:eastAsia="zh-CN"/>
        </w:rPr>
        <w:t>符合《福州市“十四五”综合交通运输发展专项规划》《福州市国土空间总体规划（2021-2035）》《罗源县国土空间总体规划（2021-2035）》等相关规划要求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lang w:val="en-US" w:eastAsia="zh-CN"/>
        </w:rPr>
        <w:t>在严格落实《报告书》提出的各项环境保护措施，加强环境管理的前提下，从环境影响角度分析，项目建设可行。</w:t>
      </w:r>
      <w:r>
        <w:rPr>
          <w:rFonts w:hint="eastAsia"/>
        </w:rPr>
        <w:t>同意</w:t>
      </w:r>
      <w:r>
        <w:rPr>
          <w:rFonts w:hint="eastAsia"/>
          <w:lang w:eastAsia="zh-CN"/>
        </w:rPr>
        <w:t>项目</w:t>
      </w:r>
      <w:r>
        <w:rPr>
          <w:rFonts w:hint="eastAsia"/>
        </w:rPr>
        <w:t>按照</w:t>
      </w:r>
      <w:r>
        <w:rPr>
          <w:rFonts w:hint="eastAsia"/>
          <w:lang w:val="en-US" w:eastAsia="zh-CN"/>
        </w:rPr>
        <w:t>《报告书》</w:t>
      </w:r>
      <w:r>
        <w:rPr>
          <w:rFonts w:hint="eastAsia"/>
        </w:rPr>
        <w:t>中所列的性质、规模、地点、采用的生产工艺</w:t>
      </w:r>
      <w:r>
        <w:rPr>
          <w:rFonts w:hint="eastAsia"/>
          <w:lang w:eastAsia="zh-CN"/>
        </w:rPr>
        <w:t>和</w:t>
      </w:r>
      <w:r>
        <w:rPr>
          <w:rFonts w:hint="eastAsia"/>
        </w:rPr>
        <w:t>防治污染、防止生态破坏的措施进行建设</w:t>
      </w:r>
      <w:r>
        <w:rPr>
          <w:rFonts w:hint="eastAsia"/>
          <w:lang w:val="en-US" w:eastAsia="zh-CN"/>
        </w:rPr>
        <w:t>。</w:t>
      </w:r>
    </w:p>
    <w:p w14:paraId="56CF55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二、项目应严格落实《报告书》提出的各项生态保护、污染防治、风险防控等措施，并重点做好以下工作</w:t>
      </w:r>
      <w:r>
        <w:rPr>
          <w:rFonts w:hint="eastAsia"/>
          <w:lang w:eastAsia="zh-CN"/>
        </w:rPr>
        <w:t>：</w:t>
      </w:r>
    </w:p>
    <w:p w14:paraId="15A6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1.生态环境防治</w:t>
      </w:r>
    </w:p>
    <w:p w14:paraId="72A6E9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left="0" w:leftChars="0" w:firstLine="640" w:firstLineChars="200"/>
        <w:textAlignment w:val="auto"/>
        <w:rPr>
          <w:rFonts w:hint="eastAsia" w:ascii="仿宋_GB2312" w:hAnsi="Courier New" w:eastAsia="仿宋_GB2312" w:cs="Courier New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Courier New"/>
          <w:color w:val="auto"/>
          <w:kern w:val="2"/>
          <w:sz w:val="32"/>
          <w:szCs w:val="32"/>
          <w:lang w:val="en-US" w:eastAsia="zh-CN" w:bidi="ar-SA"/>
        </w:rPr>
        <w:t>严格控制施工作业面、各类临时工程用地数量，施工结束后及时恢复土地原功能。严格落实周边生态保护红线、基本农田等保护措施，严禁破坏周边基本农田及生态保护红线。禁止在白塔乡应德水厂水源地范围内设置施工场地。隧道施工应采取有效措施减轻对地下水系统的疏干影响。</w:t>
      </w:r>
    </w:p>
    <w:p w14:paraId="2B098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2.水污染防治</w:t>
      </w:r>
    </w:p>
    <w:p w14:paraId="1405798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严格落实</w:t>
      </w:r>
      <w:r>
        <w:rPr>
          <w:rFonts w:hint="eastAsia" w:cs="仿宋_GB2312"/>
          <w:bCs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报告书</w:t>
      </w:r>
      <w:r>
        <w:rPr>
          <w:rFonts w:hint="eastAsia" w:cs="仿宋_GB2312"/>
          <w:bCs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提出的施工期和运营期的水污染防治措施，尽量减少对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highlight w:val="none"/>
          <w:lang w:eastAsia="zh-CN"/>
        </w:rPr>
        <w:t>周边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水环境的影响</w:t>
      </w:r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  <w:lang w:val="en-US" w:eastAsia="zh-CN"/>
        </w:rPr>
        <w:t>施工期施工场地产生的生活污水由抽粪车定时清运。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施工生产废水经沉淀隔油后回用于砂石料、设备冲洗或洒水抑尘。搅拌混凝土的冲洗废水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经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处理后回用不外排。隧道</w:t>
      </w:r>
      <w:r>
        <w:rPr>
          <w:rFonts w:hint="eastAsia" w:hAnsi="Times New Roman" w:cs="Times New Roman"/>
          <w:color w:val="auto"/>
          <w:sz w:val="32"/>
          <w:szCs w:val="32"/>
          <w:lang w:val="en-US" w:eastAsia="zh-CN"/>
        </w:rPr>
        <w:t>施工废水应经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“三级沉淀池+pH调节”处理达</w:t>
      </w:r>
      <w:r>
        <w:rPr>
          <w:rFonts w:hint="eastAsia" w:hAnsi="Times New Roman" w:cs="Times New Roman"/>
          <w:color w:val="auto"/>
          <w:sz w:val="32"/>
          <w:szCs w:val="32"/>
          <w:lang w:val="en-US" w:eastAsia="zh-CN"/>
        </w:rPr>
        <w:t>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后</w:t>
      </w:r>
      <w:r>
        <w:rPr>
          <w:rFonts w:hint="eastAsia" w:hAnsi="Times New Roman" w:cs="Times New Roman"/>
          <w:color w:val="auto"/>
          <w:sz w:val="32"/>
          <w:szCs w:val="32"/>
          <w:lang w:val="en-US" w:eastAsia="zh-CN"/>
        </w:rPr>
        <w:t>排放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，禁止排入白塔乡应德水厂水源地范围内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桥墩施工产生的钻渣和钻孔泥浆经处理后做到泥、水分离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后</w:t>
      </w:r>
      <w:r>
        <w:rPr>
          <w:rFonts w:hint="eastAsia" w:hAnsi="Times New Roman" w:cs="Times New Roman"/>
          <w:color w:val="auto"/>
          <w:sz w:val="32"/>
          <w:szCs w:val="32"/>
          <w:lang w:eastAsia="zh-CN"/>
        </w:rPr>
        <w:t>综合利用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 w14:paraId="5D73C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3.大气污染防治</w:t>
      </w:r>
    </w:p>
    <w:p w14:paraId="43906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/>
          <w:color w:val="000000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易扬尘作业应采取湿法。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施工期加强场地道路洒水降尘，减少施工及车辆运输扬尘影响。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村庄沿线的施工场地四周连续设置封闭的施工围挡，土石方堆置应采取覆盖防尘网、设置喷雾等降尘措施。</w:t>
      </w:r>
      <w:r>
        <w:rPr>
          <w:rFonts w:hint="eastAsia" w:hAnsi="Times New Roman" w:cs="Times New Roman"/>
          <w:color w:val="auto"/>
          <w:sz w:val="32"/>
          <w:szCs w:val="32"/>
          <w:lang w:val="en-US" w:eastAsia="zh-CN"/>
        </w:rPr>
        <w:t>临时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沥青搅拌站</w:t>
      </w:r>
      <w:r>
        <w:rPr>
          <w:rFonts w:hint="eastAsia" w:hAnsi="Times New Roman" w:cs="Times New Roman"/>
          <w:color w:val="auto"/>
          <w:sz w:val="32"/>
          <w:szCs w:val="32"/>
          <w:lang w:eastAsia="zh-CN"/>
        </w:rPr>
        <w:t>产生的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沥青烟</w:t>
      </w:r>
      <w:r>
        <w:rPr>
          <w:rFonts w:hint="eastAsia" w:hAnsi="Times New Roman" w:cs="Times New Roman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收集经</w:t>
      </w:r>
      <w:r>
        <w:rPr>
          <w:rFonts w:hint="eastAsia" w:hAnsi="Times New Roman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旋风除尘器+布袋除尘器+活性炭吸附净化</w:t>
      </w:r>
      <w:r>
        <w:rPr>
          <w:rFonts w:hint="eastAsia" w:hAnsi="Times New Roman" w:cs="Times New Roman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处理</w:t>
      </w:r>
      <w:r>
        <w:rPr>
          <w:rFonts w:hint="eastAsia" w:hAnsi="Times New Roman" w:cs="Times New Roman"/>
          <w:color w:val="auto"/>
          <w:sz w:val="32"/>
          <w:szCs w:val="32"/>
          <w:lang w:val="en-US" w:eastAsia="zh-CN"/>
        </w:rPr>
        <w:t>达标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后</w:t>
      </w:r>
      <w:r>
        <w:rPr>
          <w:rFonts w:hint="eastAsia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hAnsi="Times New Roman" w:cs="Times New Roman"/>
          <w:color w:val="auto"/>
          <w:sz w:val="32"/>
          <w:szCs w:val="32"/>
          <w:lang w:val="en-US" w:eastAsia="zh-CN"/>
        </w:rPr>
        <w:t>引至不低于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15m高空排放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hAnsi="Times New Roman" w:cs="Times New Roman"/>
          <w:color w:val="auto"/>
          <w:sz w:val="32"/>
          <w:szCs w:val="32"/>
          <w:highlight w:val="none"/>
          <w:lang w:eastAsia="zh-CN"/>
        </w:rPr>
        <w:t>临时</w:t>
      </w:r>
      <w:r>
        <w:rPr>
          <w:rFonts w:hint="eastAsia" w:hAnsi="Times New Roman" w:cs="Times New Roman"/>
          <w:color w:val="auto"/>
          <w:sz w:val="32"/>
          <w:szCs w:val="32"/>
          <w:lang w:val="en-US" w:eastAsia="zh-CN"/>
        </w:rPr>
        <w:t>拌合站</w:t>
      </w:r>
      <w:r>
        <w:rPr>
          <w:rFonts w:hint="eastAsia" w:ascii="仿宋_GB2312" w:hAnsi="仿宋_GB2312"/>
          <w:color w:val="000000"/>
          <w:sz w:val="32"/>
        </w:rPr>
        <w:t>采用密闭式拌合楼</w:t>
      </w:r>
      <w:r>
        <w:rPr>
          <w:rFonts w:hint="eastAsia" w:hAnsi="Times New Roman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/>
          <w:color w:val="000000"/>
          <w:sz w:val="32"/>
        </w:rPr>
        <w:t>采取封闭围挡，厂界喷淋、地面硬化、物流遮盖和密封、出入车辆清洗等降尘措施</w:t>
      </w:r>
      <w:r>
        <w:rPr>
          <w:rFonts w:hint="eastAsia" w:ascii="仿宋_GB2312" w:hAnsi="仿宋_GB2312"/>
          <w:color w:val="000000"/>
          <w:sz w:val="32"/>
          <w:lang w:eastAsia="zh-CN"/>
        </w:rPr>
        <w:t>。</w:t>
      </w:r>
    </w:p>
    <w:p w14:paraId="519C0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4.噪声污染防治</w:t>
      </w:r>
    </w:p>
    <w:p w14:paraId="503E08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合理安排施工时间和布置施工场地，合理制定</w:t>
      </w:r>
      <w:r>
        <w:rPr>
          <w:rFonts w:hint="eastAsia" w:ascii="仿宋_GB2312" w:eastAsia="仿宋_GB2312"/>
          <w:color w:val="auto"/>
          <w:sz w:val="32"/>
          <w:szCs w:val="32"/>
        </w:rPr>
        <w:t>隧道爆破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方案和规模，减少爆破</w:t>
      </w:r>
      <w:r>
        <w:rPr>
          <w:rFonts w:hint="eastAsia" w:ascii="仿宋_GB2312" w:eastAsia="仿宋_GB2312"/>
          <w:color w:val="auto"/>
          <w:sz w:val="32"/>
          <w:szCs w:val="32"/>
        </w:rPr>
        <w:t>施工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对周边敏感目标的影响。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对《报告书》预测超标的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西兰村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等环境敏感点，应采取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安装隔声窗等噪声防治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措施；同时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加强对沿线声环境敏感目标的噪声监测，并预留资金，根据跟踪监测结果适时增补、完善沿线噪声防治措施；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你司应提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请并积极配合当地政府做好公路沿线两侧用地的规划控制，避免交通噪声对新增声环境敏感目标的噪声影响。</w:t>
      </w:r>
    </w:p>
    <w:p w14:paraId="46243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5.固废污染防治</w:t>
      </w:r>
    </w:p>
    <w:p w14:paraId="32B238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施工期生活垃圾定期委托环卫部门清运处理。隔油沉淀的沉泥、废机油、废纤维活性炭、废导热油委托有资质的单位处置；余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方运往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指定地点综合利用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得随意倾倒。</w:t>
      </w:r>
    </w:p>
    <w:p w14:paraId="343E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6.环境风险防范</w:t>
      </w:r>
    </w:p>
    <w:p w14:paraId="288912F3">
      <w:pPr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yellow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加强跨越溪流的桥梁栏杆、防撞墩等结构的强度设计，防止车辆翻入溪流。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K5+342.5、ZK5+364.5处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建设总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容积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200m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的事故应急池，</w:t>
      </w:r>
      <w:r>
        <w:rPr>
          <w:rFonts w:hint="eastAsia"/>
          <w:highlight w:val="none"/>
          <w:lang w:eastAsia="zh-CN"/>
        </w:rPr>
        <w:t>编制</w:t>
      </w:r>
      <w:r>
        <w:rPr>
          <w:rFonts w:hint="eastAsia"/>
          <w:highlight w:val="none"/>
          <w:lang w:val="en-US" w:eastAsia="zh-CN"/>
        </w:rPr>
        <w:t>突发环境事件应急预案，</w:t>
      </w:r>
      <w:r>
        <w:rPr>
          <w:rFonts w:hint="eastAsia"/>
          <w:highlight w:val="none"/>
          <w:lang w:eastAsia="zh-CN"/>
        </w:rPr>
        <w:t>定期开展事故环境风险应急演练，并与地方政府建立应急联动机制。</w:t>
      </w:r>
    </w:p>
    <w:p w14:paraId="758BE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/>
          <w:b/>
          <w:bCs/>
          <w:color w:val="auto"/>
          <w:sz w:val="32"/>
          <w:szCs w:val="32"/>
          <w:highlight w:val="none"/>
          <w:lang w:eastAsia="zh-CN"/>
        </w:rPr>
        <w:t>（三）排放标准</w:t>
      </w:r>
    </w:p>
    <w:p w14:paraId="0E1A9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1.废气。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施工期扬尘执行《大气污染物综合排放标准》(GB16297-1996)表2中相应的无组织排放监控浓度限值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pacing w:val="-4"/>
          <w:sz w:val="32"/>
          <w:szCs w:val="32"/>
        </w:rPr>
        <w:t>沥青搅拌站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产生的沥青烟等污染物，执行《大气污染物综合排放标准》（GB16297-1996）</w:t>
      </w:r>
      <w:r>
        <w:rPr>
          <w:rFonts w:hint="eastAsia" w:cs="仿宋_GB2312"/>
          <w:color w:val="auto"/>
          <w:sz w:val="32"/>
          <w:szCs w:val="32"/>
          <w:lang w:eastAsia="zh-CN"/>
        </w:rPr>
        <w:t>表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2中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二级标准及无组织排放监控浓度限值。</w:t>
      </w:r>
    </w:p>
    <w:p w14:paraId="5CEDA2E0"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废水。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隧道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施工废水执行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《污水综合排放标准》（GB 8978-1996）表4中一级标准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E769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噪声。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施工期场界噪声排放执行《建筑施工场界环境噪声排放标准》（GB12523-2011）排放限值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运营期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沿线声环境执行《声环境质量标准》（GB 3096-2008）中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类标准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en-US" w:eastAsia="zh-CN" w:bidi="ar"/>
        </w:rPr>
        <w:t>（临街建筑以高于三层楼房以上(含三层)的建筑为主，第一排建筑物面向街道一侧范围内执行 4a类标准;临街建筑以低于三层楼房(含开阔地)的建筑为主，相邻区域为2类声环境功能区，道路边界外35米范围内执行4a类标准)</w:t>
      </w:r>
      <w:r>
        <w:rPr>
          <w:rFonts w:hint="eastAsia" w:ascii="仿宋_GB2312" w:hAnsi="Times New Roman" w:eastAsia="仿宋_GB2312" w:cs="宋体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A054E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4.固废。</w:t>
      </w:r>
      <w:r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危险废物贮存执行《危险废物贮存污染控制标准》（GB18597-2023</w:t>
      </w:r>
      <w:r>
        <w:rPr>
          <w:rFonts w:hint="default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）要求，转移管理执行《危险废物转移管理办法》（部令第23号）相关规定。</w:t>
      </w:r>
    </w:p>
    <w:p w14:paraId="7154B1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四、《报告书》批准后，</w:t>
      </w:r>
      <w:r>
        <w:rPr>
          <w:rFonts w:hint="eastAsia"/>
          <w:lang w:eastAsia="zh-CN"/>
        </w:rPr>
        <w:t>如建设项目的性质、规模、地点、采用的生产工艺或者防治污染、防止生态破坏的措施发生重大变动的，应当依法重新报批项目环评。《报告</w:t>
      </w:r>
      <w:r>
        <w:rPr>
          <w:rFonts w:hint="eastAsia"/>
          <w:lang w:val="en-US" w:eastAsia="zh-CN"/>
        </w:rPr>
        <w:t>书</w:t>
      </w:r>
      <w:r>
        <w:rPr>
          <w:rFonts w:hint="eastAsia"/>
          <w:lang w:eastAsia="zh-CN"/>
        </w:rPr>
        <w:t>》自批准之日起满5年，方开工建设的，项目环评应当依法报我局重新审核。</w:t>
      </w:r>
    </w:p>
    <w:p w14:paraId="36291E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  <w:lang w:eastAsia="zh-CN"/>
        </w:rPr>
        <w:t>项目应加强环境管理，推进落实各项生态环境保护措施。</w:t>
      </w:r>
      <w:r>
        <w:rPr>
          <w:rFonts w:hint="eastAsia"/>
        </w:rPr>
        <w:t>严格执行</w:t>
      </w:r>
      <w:r>
        <w:rPr>
          <w:rFonts w:hint="eastAsia"/>
          <w:lang w:eastAsia="zh-CN"/>
        </w:rPr>
        <w:t>环境保护</w:t>
      </w:r>
      <w:r>
        <w:rPr>
          <w:rFonts w:hint="eastAsia"/>
        </w:rPr>
        <w:t>“三同时”制度</w:t>
      </w:r>
      <w:r>
        <w:rPr>
          <w:rFonts w:hint="eastAsia"/>
          <w:lang w:eastAsia="zh-CN"/>
        </w:rPr>
        <w:t>，加强施工期环境管理。</w:t>
      </w:r>
      <w:r>
        <w:rPr>
          <w:rFonts w:hint="eastAsia"/>
        </w:rPr>
        <w:t>竣工</w:t>
      </w:r>
      <w:r>
        <w:rPr>
          <w:rFonts w:hint="eastAsia"/>
          <w:lang w:eastAsia="zh-CN"/>
        </w:rPr>
        <w:t>后应按规定程序实施</w:t>
      </w:r>
      <w:r>
        <w:rPr>
          <w:rFonts w:hint="eastAsia"/>
        </w:rPr>
        <w:t>竣工环境保护验收。</w:t>
      </w:r>
    </w:p>
    <w:p w14:paraId="5BAC24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/>
          <w:highlight w:val="none"/>
        </w:rPr>
      </w:pPr>
      <w:r>
        <w:rPr>
          <w:rFonts w:hint="eastAsia"/>
          <w:lang w:val="en-US" w:eastAsia="zh-CN"/>
        </w:rPr>
        <w:t>六、我局委托福州市生态环境保护综合执法支队开展该项目环保“三同时”监督检查，由</w:t>
      </w:r>
      <w:r>
        <w:rPr>
          <w:rFonts w:hint="eastAsia"/>
          <w:highlight w:val="none"/>
          <w:lang w:val="en-US" w:eastAsia="zh-CN"/>
        </w:rPr>
        <w:t>福州市罗源生态环境局</w:t>
      </w:r>
      <w:r>
        <w:rPr>
          <w:rFonts w:hint="eastAsia"/>
          <w:lang w:val="en-US" w:eastAsia="zh-CN"/>
        </w:rPr>
        <w:t>负责该项目日常环保监督管理工作。</w:t>
      </w:r>
    </w:p>
    <w:p w14:paraId="7A361D30">
      <w:pPr>
        <w:keepNext w:val="0"/>
        <w:keepLines w:val="0"/>
        <w:pageBreakBefore w:val="0"/>
        <w:widowControl w:val="0"/>
        <w:suppressLineNumbers w:val="0"/>
        <w:tabs>
          <w:tab w:val="left" w:pos="3885"/>
        </w:tabs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default"/>
          <w:lang w:val="en-US" w:eastAsia="zh-CN"/>
        </w:rPr>
      </w:pPr>
    </w:p>
    <w:p w14:paraId="7C1295B5">
      <w:pPr>
        <w:keepNext w:val="0"/>
        <w:keepLines w:val="0"/>
        <w:pageBreakBefore w:val="0"/>
        <w:widowControl w:val="0"/>
        <w:suppressLineNumbers w:val="0"/>
        <w:tabs>
          <w:tab w:val="left" w:pos="3885"/>
        </w:tabs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 w14:paraId="6071B3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eastAsia"/>
          <w:highlight w:val="none"/>
        </w:rPr>
      </w:pPr>
    </w:p>
    <w:p w14:paraId="38A420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righ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福州市</w:t>
      </w:r>
      <w:r>
        <w:rPr>
          <w:rFonts w:hint="eastAsia"/>
          <w:highlight w:val="none"/>
          <w:lang w:eastAsia="zh-CN"/>
        </w:rPr>
        <w:t>生态环境局</w:t>
      </w:r>
      <w:r>
        <w:rPr>
          <w:rFonts w:hint="eastAsia"/>
          <w:highlight w:val="none"/>
          <w:lang w:val="en-US" w:eastAsia="zh-CN"/>
        </w:rPr>
        <w:t xml:space="preserve">        </w:t>
      </w:r>
    </w:p>
    <w:p w14:paraId="085E87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righ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20</w:t>
      </w:r>
      <w:r>
        <w:rPr>
          <w:rFonts w:hint="eastAsia"/>
          <w:highlight w:val="none"/>
          <w:lang w:val="en-US" w:eastAsia="zh-CN"/>
        </w:rPr>
        <w:t>25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  <w:lang w:val="en-US" w:eastAsia="zh-CN"/>
        </w:rPr>
        <w:t>11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28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 xml:space="preserve">        </w:t>
      </w:r>
    </w:p>
    <w:tbl>
      <w:tblPr>
        <w:tblStyle w:val="14"/>
        <w:tblpPr w:horzAnchor="margin" w:tblpX="1" w:tblpYSpec="bottom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16"/>
        <w:gridCol w:w="3274"/>
        <w:gridCol w:w="4589"/>
      </w:tblGrid>
      <w:tr w14:paraId="23F3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</w:trPr>
        <w:tc>
          <w:tcPr>
            <w:tcW w:w="717" w:type="pct"/>
            <w:tcBorders>
              <w:left w:val="nil"/>
              <w:right w:val="nil"/>
            </w:tcBorders>
            <w:noWrap w:val="0"/>
            <w:vAlign w:val="top"/>
          </w:tcPr>
          <w:p w14:paraId="58661F79">
            <w:pPr>
              <w:pStyle w:val="2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280" w:firstLineChars="100"/>
              <w:jc w:val="left"/>
              <w:textAlignment w:val="auto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抄送：</w:t>
            </w:r>
          </w:p>
        </w:tc>
        <w:tc>
          <w:tcPr>
            <w:tcW w:w="4282" w:type="pct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05A16374">
            <w:pPr>
              <w:pStyle w:val="2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福州市生态环境保护综合执法支队，福州市环境影响评价技术中心，福州市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罗源</w:t>
            </w:r>
            <w:r>
              <w:rPr>
                <w:rFonts w:hint="eastAsia"/>
                <w:sz w:val="28"/>
                <w:szCs w:val="28"/>
                <w:highlight w:val="none"/>
              </w:rPr>
              <w:t>生态环境局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，福州闽涵环保工程有限公司。</w:t>
            </w:r>
          </w:p>
        </w:tc>
      </w:tr>
      <w:tr w14:paraId="731C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2500" w:type="pct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79EC4DC6">
            <w:pPr>
              <w:pStyle w:val="2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280" w:firstLineChars="100"/>
              <w:textAlignment w:val="auto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福州市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生态环境</w:t>
            </w:r>
            <w:r>
              <w:rPr>
                <w:rFonts w:hint="eastAsia"/>
                <w:sz w:val="28"/>
                <w:szCs w:val="28"/>
                <w:highlight w:val="none"/>
              </w:rPr>
              <w:t>局</w:t>
            </w:r>
          </w:p>
        </w:tc>
        <w:tc>
          <w:tcPr>
            <w:tcW w:w="2499" w:type="pct"/>
            <w:tcBorders>
              <w:left w:val="nil"/>
              <w:right w:val="nil"/>
            </w:tcBorders>
            <w:noWrap w:val="0"/>
            <w:vAlign w:val="top"/>
          </w:tcPr>
          <w:p w14:paraId="3D2BF521">
            <w:pPr>
              <w:pStyle w:val="20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right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202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  <w:highlight w:val="none"/>
              </w:rPr>
              <w:t>年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sz w:val="28"/>
                <w:szCs w:val="28"/>
                <w:highlight w:val="none"/>
              </w:rPr>
              <w:t>月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sz w:val="28"/>
                <w:szCs w:val="28"/>
                <w:highlight w:val="none"/>
              </w:rPr>
              <w:t>日印发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</w:tbl>
    <w:p w14:paraId="24D4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right="0" w:rightChars="0" w:firstLine="0" w:firstLineChars="0"/>
        <w:jc w:val="both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pgSz w:w="11906" w:h="16838"/>
      <w:pgMar w:top="1417" w:right="1417" w:bottom="1417" w:left="141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D034F">
    <w:pPr>
      <w:tabs>
        <w:tab w:val="center" w:pos="4153"/>
        <w:tab w:val="right" w:pos="8306"/>
      </w:tabs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9A0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E9A0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76332">
    <w:pPr>
      <w:framePr w:wrap="around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end"/>
    </w:r>
  </w:p>
  <w:p w14:paraId="15914E8D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84F08"/>
    <w:multiLevelType w:val="singleLevel"/>
    <w:tmpl w:val="FB084F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132AC9"/>
    <w:multiLevelType w:val="multilevel"/>
    <w:tmpl w:val="41132AC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720"/>
        </w:tabs>
        <w:ind w:left="72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NDM5NTI3YTI2MzU0NTA3MzliODM2N2FlYTc2NjYifQ=="/>
  </w:docVars>
  <w:rsids>
    <w:rsidRoot w:val="00172A27"/>
    <w:rsid w:val="00285502"/>
    <w:rsid w:val="002D2788"/>
    <w:rsid w:val="00733C95"/>
    <w:rsid w:val="00DC19CB"/>
    <w:rsid w:val="012415C2"/>
    <w:rsid w:val="01423F24"/>
    <w:rsid w:val="017B4BBD"/>
    <w:rsid w:val="01A7022B"/>
    <w:rsid w:val="01D1680C"/>
    <w:rsid w:val="01D55B47"/>
    <w:rsid w:val="01EE5E5A"/>
    <w:rsid w:val="01F6165D"/>
    <w:rsid w:val="02034E19"/>
    <w:rsid w:val="02087A20"/>
    <w:rsid w:val="021C6C6C"/>
    <w:rsid w:val="02681D8C"/>
    <w:rsid w:val="02A91D81"/>
    <w:rsid w:val="02F373A7"/>
    <w:rsid w:val="03995481"/>
    <w:rsid w:val="03AD58A1"/>
    <w:rsid w:val="03CB7B24"/>
    <w:rsid w:val="043A5387"/>
    <w:rsid w:val="044C024B"/>
    <w:rsid w:val="044E3BDF"/>
    <w:rsid w:val="046E4052"/>
    <w:rsid w:val="04D706D5"/>
    <w:rsid w:val="04E87704"/>
    <w:rsid w:val="051316C9"/>
    <w:rsid w:val="05360CF3"/>
    <w:rsid w:val="05614C7A"/>
    <w:rsid w:val="059B31F8"/>
    <w:rsid w:val="05A9624A"/>
    <w:rsid w:val="05EA0EE8"/>
    <w:rsid w:val="05EC03F0"/>
    <w:rsid w:val="06911288"/>
    <w:rsid w:val="06F42B68"/>
    <w:rsid w:val="07627F61"/>
    <w:rsid w:val="07857BC5"/>
    <w:rsid w:val="07872AC0"/>
    <w:rsid w:val="07921E93"/>
    <w:rsid w:val="07A01A45"/>
    <w:rsid w:val="07E643A6"/>
    <w:rsid w:val="08067F20"/>
    <w:rsid w:val="08592B0D"/>
    <w:rsid w:val="08991F59"/>
    <w:rsid w:val="08D31906"/>
    <w:rsid w:val="08F70236"/>
    <w:rsid w:val="09017F7A"/>
    <w:rsid w:val="09290201"/>
    <w:rsid w:val="09682A4F"/>
    <w:rsid w:val="096F7A09"/>
    <w:rsid w:val="097525E3"/>
    <w:rsid w:val="09AE6015"/>
    <w:rsid w:val="09CD427B"/>
    <w:rsid w:val="09F31D9F"/>
    <w:rsid w:val="0A144C68"/>
    <w:rsid w:val="0A1F7296"/>
    <w:rsid w:val="0A374430"/>
    <w:rsid w:val="0A3C63D0"/>
    <w:rsid w:val="0A4F7B1C"/>
    <w:rsid w:val="0BD02354"/>
    <w:rsid w:val="0C312BFA"/>
    <w:rsid w:val="0C8073F8"/>
    <w:rsid w:val="0CA35B13"/>
    <w:rsid w:val="0D750F31"/>
    <w:rsid w:val="0DD45D4E"/>
    <w:rsid w:val="0E140D02"/>
    <w:rsid w:val="0E3A1F14"/>
    <w:rsid w:val="0E865C80"/>
    <w:rsid w:val="0EB47119"/>
    <w:rsid w:val="0EEC178F"/>
    <w:rsid w:val="0F0C76AB"/>
    <w:rsid w:val="0F7D61F5"/>
    <w:rsid w:val="0FC07E01"/>
    <w:rsid w:val="10262D87"/>
    <w:rsid w:val="105F163E"/>
    <w:rsid w:val="10960840"/>
    <w:rsid w:val="10C15A17"/>
    <w:rsid w:val="11EE50AB"/>
    <w:rsid w:val="12100067"/>
    <w:rsid w:val="12321614"/>
    <w:rsid w:val="12F82368"/>
    <w:rsid w:val="13095FB3"/>
    <w:rsid w:val="132F0080"/>
    <w:rsid w:val="13433851"/>
    <w:rsid w:val="136E2957"/>
    <w:rsid w:val="139042E6"/>
    <w:rsid w:val="1393060F"/>
    <w:rsid w:val="13CF3A9D"/>
    <w:rsid w:val="14115C0D"/>
    <w:rsid w:val="141C6857"/>
    <w:rsid w:val="14470016"/>
    <w:rsid w:val="14647F10"/>
    <w:rsid w:val="149C2744"/>
    <w:rsid w:val="14A95C11"/>
    <w:rsid w:val="14C40C02"/>
    <w:rsid w:val="14E56EB1"/>
    <w:rsid w:val="14E833C5"/>
    <w:rsid w:val="14EF6AF2"/>
    <w:rsid w:val="15202377"/>
    <w:rsid w:val="15353F94"/>
    <w:rsid w:val="15636A11"/>
    <w:rsid w:val="15864CBE"/>
    <w:rsid w:val="158B717A"/>
    <w:rsid w:val="15A30A8C"/>
    <w:rsid w:val="15AB0040"/>
    <w:rsid w:val="15F874A1"/>
    <w:rsid w:val="160B5ABA"/>
    <w:rsid w:val="16394E85"/>
    <w:rsid w:val="16590C32"/>
    <w:rsid w:val="16BF796D"/>
    <w:rsid w:val="16D60828"/>
    <w:rsid w:val="16E641C4"/>
    <w:rsid w:val="17203A97"/>
    <w:rsid w:val="17696FE0"/>
    <w:rsid w:val="177C2B6D"/>
    <w:rsid w:val="17B42592"/>
    <w:rsid w:val="17DD0A63"/>
    <w:rsid w:val="17F77252"/>
    <w:rsid w:val="18125C7A"/>
    <w:rsid w:val="18777AFA"/>
    <w:rsid w:val="188A223C"/>
    <w:rsid w:val="1892516D"/>
    <w:rsid w:val="18D766FA"/>
    <w:rsid w:val="194045ED"/>
    <w:rsid w:val="19763B91"/>
    <w:rsid w:val="19B17A41"/>
    <w:rsid w:val="19DD3EF8"/>
    <w:rsid w:val="19F73E81"/>
    <w:rsid w:val="1A8C2A62"/>
    <w:rsid w:val="1AF04599"/>
    <w:rsid w:val="1B0C5089"/>
    <w:rsid w:val="1B2F580A"/>
    <w:rsid w:val="1B3A4B23"/>
    <w:rsid w:val="1B676D5F"/>
    <w:rsid w:val="1B7B2A2A"/>
    <w:rsid w:val="1BAD4F54"/>
    <w:rsid w:val="1BB05AD7"/>
    <w:rsid w:val="1BE97638"/>
    <w:rsid w:val="1BF55770"/>
    <w:rsid w:val="1C06075E"/>
    <w:rsid w:val="1C3E3371"/>
    <w:rsid w:val="1C770AC4"/>
    <w:rsid w:val="1CA03525"/>
    <w:rsid w:val="1CAC3741"/>
    <w:rsid w:val="1D6762C4"/>
    <w:rsid w:val="1DB9579F"/>
    <w:rsid w:val="1DFB08D0"/>
    <w:rsid w:val="1E2A1857"/>
    <w:rsid w:val="1E6C5ADB"/>
    <w:rsid w:val="1EB55A71"/>
    <w:rsid w:val="1EC90F46"/>
    <w:rsid w:val="1EFA7794"/>
    <w:rsid w:val="1F165581"/>
    <w:rsid w:val="1F7040EE"/>
    <w:rsid w:val="1FC42DC7"/>
    <w:rsid w:val="1FFA3FF9"/>
    <w:rsid w:val="20027E8A"/>
    <w:rsid w:val="2060293B"/>
    <w:rsid w:val="20915ED7"/>
    <w:rsid w:val="209F7DAC"/>
    <w:rsid w:val="20D73A5A"/>
    <w:rsid w:val="21143B4C"/>
    <w:rsid w:val="21325C72"/>
    <w:rsid w:val="2137097C"/>
    <w:rsid w:val="21B749D0"/>
    <w:rsid w:val="21E81F4C"/>
    <w:rsid w:val="21FE726F"/>
    <w:rsid w:val="22057C02"/>
    <w:rsid w:val="2214244A"/>
    <w:rsid w:val="22181FF2"/>
    <w:rsid w:val="2224602D"/>
    <w:rsid w:val="225A7C8A"/>
    <w:rsid w:val="226002D5"/>
    <w:rsid w:val="22BA2122"/>
    <w:rsid w:val="22D54F67"/>
    <w:rsid w:val="23925D1D"/>
    <w:rsid w:val="23D37805"/>
    <w:rsid w:val="247F4FF4"/>
    <w:rsid w:val="24D85EEB"/>
    <w:rsid w:val="255D78A2"/>
    <w:rsid w:val="25634F98"/>
    <w:rsid w:val="257974D5"/>
    <w:rsid w:val="25916AA4"/>
    <w:rsid w:val="25D65D28"/>
    <w:rsid w:val="260B587A"/>
    <w:rsid w:val="26117FA0"/>
    <w:rsid w:val="262275D1"/>
    <w:rsid w:val="263C1438"/>
    <w:rsid w:val="26E0338E"/>
    <w:rsid w:val="26EC2707"/>
    <w:rsid w:val="270D7D6E"/>
    <w:rsid w:val="271B2112"/>
    <w:rsid w:val="273D3CE1"/>
    <w:rsid w:val="273F2C22"/>
    <w:rsid w:val="273F5085"/>
    <w:rsid w:val="27777B13"/>
    <w:rsid w:val="27C7045C"/>
    <w:rsid w:val="27DC2B23"/>
    <w:rsid w:val="280C6F05"/>
    <w:rsid w:val="281B0309"/>
    <w:rsid w:val="283178CB"/>
    <w:rsid w:val="288F5D7B"/>
    <w:rsid w:val="289B7569"/>
    <w:rsid w:val="28AA153E"/>
    <w:rsid w:val="28FC341A"/>
    <w:rsid w:val="2A1C69F8"/>
    <w:rsid w:val="2A8B4E09"/>
    <w:rsid w:val="2A9D4879"/>
    <w:rsid w:val="2AA14CA8"/>
    <w:rsid w:val="2AC121DF"/>
    <w:rsid w:val="2AD14B31"/>
    <w:rsid w:val="2AD57C80"/>
    <w:rsid w:val="2AF10F5C"/>
    <w:rsid w:val="2B0C7BEA"/>
    <w:rsid w:val="2B65243A"/>
    <w:rsid w:val="2B7649BE"/>
    <w:rsid w:val="2B833315"/>
    <w:rsid w:val="2BAA6116"/>
    <w:rsid w:val="2BE95FAD"/>
    <w:rsid w:val="2C387E6F"/>
    <w:rsid w:val="2C421C7B"/>
    <w:rsid w:val="2C5D61AC"/>
    <w:rsid w:val="2C855069"/>
    <w:rsid w:val="2CA43435"/>
    <w:rsid w:val="2CDF5A47"/>
    <w:rsid w:val="2D000B7F"/>
    <w:rsid w:val="2D280BC1"/>
    <w:rsid w:val="2D3E15A4"/>
    <w:rsid w:val="2D9A22EF"/>
    <w:rsid w:val="2DD0519A"/>
    <w:rsid w:val="2E20215E"/>
    <w:rsid w:val="2E4072AA"/>
    <w:rsid w:val="2E521804"/>
    <w:rsid w:val="2E5D640D"/>
    <w:rsid w:val="2E7A2EB2"/>
    <w:rsid w:val="2E82340D"/>
    <w:rsid w:val="2E9D5498"/>
    <w:rsid w:val="2E9F3BE2"/>
    <w:rsid w:val="2F67058E"/>
    <w:rsid w:val="2F7C3F50"/>
    <w:rsid w:val="2F8F7792"/>
    <w:rsid w:val="30221FB4"/>
    <w:rsid w:val="302A5494"/>
    <w:rsid w:val="304A7159"/>
    <w:rsid w:val="304B1338"/>
    <w:rsid w:val="30AB6B41"/>
    <w:rsid w:val="30EE6CA3"/>
    <w:rsid w:val="30F069FA"/>
    <w:rsid w:val="30F83409"/>
    <w:rsid w:val="30FB32F8"/>
    <w:rsid w:val="317B4B1E"/>
    <w:rsid w:val="32052280"/>
    <w:rsid w:val="32E4458C"/>
    <w:rsid w:val="32FB783E"/>
    <w:rsid w:val="33071ADC"/>
    <w:rsid w:val="33405C86"/>
    <w:rsid w:val="334E34FC"/>
    <w:rsid w:val="33520B64"/>
    <w:rsid w:val="335A1288"/>
    <w:rsid w:val="336660D1"/>
    <w:rsid w:val="3401422B"/>
    <w:rsid w:val="341A5D77"/>
    <w:rsid w:val="3455090A"/>
    <w:rsid w:val="346A2584"/>
    <w:rsid w:val="34BB7587"/>
    <w:rsid w:val="34BD1541"/>
    <w:rsid w:val="34C42AA8"/>
    <w:rsid w:val="34C70C8A"/>
    <w:rsid w:val="34D038C0"/>
    <w:rsid w:val="35051296"/>
    <w:rsid w:val="35226149"/>
    <w:rsid w:val="35226409"/>
    <w:rsid w:val="355510D6"/>
    <w:rsid w:val="35614F37"/>
    <w:rsid w:val="356710AC"/>
    <w:rsid w:val="35916E07"/>
    <w:rsid w:val="359A757A"/>
    <w:rsid w:val="3631346C"/>
    <w:rsid w:val="366E2AEA"/>
    <w:rsid w:val="36767719"/>
    <w:rsid w:val="368F1EED"/>
    <w:rsid w:val="36BA77F2"/>
    <w:rsid w:val="36C56525"/>
    <w:rsid w:val="36EB32A4"/>
    <w:rsid w:val="36F02A16"/>
    <w:rsid w:val="373240D5"/>
    <w:rsid w:val="374C17F7"/>
    <w:rsid w:val="377A54BF"/>
    <w:rsid w:val="37F237F8"/>
    <w:rsid w:val="37F877E0"/>
    <w:rsid w:val="3836588A"/>
    <w:rsid w:val="3860185A"/>
    <w:rsid w:val="389F6C5E"/>
    <w:rsid w:val="390B59DF"/>
    <w:rsid w:val="39364032"/>
    <w:rsid w:val="399251D2"/>
    <w:rsid w:val="39E843EE"/>
    <w:rsid w:val="39F14134"/>
    <w:rsid w:val="3A2A69FC"/>
    <w:rsid w:val="3A496523"/>
    <w:rsid w:val="3A7033B3"/>
    <w:rsid w:val="3A867BB1"/>
    <w:rsid w:val="3AA75770"/>
    <w:rsid w:val="3B5B73B5"/>
    <w:rsid w:val="3B950B19"/>
    <w:rsid w:val="3BBC1D7C"/>
    <w:rsid w:val="3C0C5739"/>
    <w:rsid w:val="3C371BD0"/>
    <w:rsid w:val="3C665805"/>
    <w:rsid w:val="3C805325"/>
    <w:rsid w:val="3D9A2417"/>
    <w:rsid w:val="3DA26822"/>
    <w:rsid w:val="3DB86DD6"/>
    <w:rsid w:val="3DDC2BB6"/>
    <w:rsid w:val="3DE06A0F"/>
    <w:rsid w:val="3E771221"/>
    <w:rsid w:val="3EC87493"/>
    <w:rsid w:val="3ECA6D2C"/>
    <w:rsid w:val="3F363F8B"/>
    <w:rsid w:val="3F824E8C"/>
    <w:rsid w:val="3F8C13A2"/>
    <w:rsid w:val="3FBE3C9E"/>
    <w:rsid w:val="407A1888"/>
    <w:rsid w:val="40811207"/>
    <w:rsid w:val="4089777C"/>
    <w:rsid w:val="408A3C30"/>
    <w:rsid w:val="409F7D44"/>
    <w:rsid w:val="40C913D4"/>
    <w:rsid w:val="40CC5DE9"/>
    <w:rsid w:val="40F679C1"/>
    <w:rsid w:val="410E3E35"/>
    <w:rsid w:val="41534C28"/>
    <w:rsid w:val="41A650C0"/>
    <w:rsid w:val="41D10E53"/>
    <w:rsid w:val="41DD6A83"/>
    <w:rsid w:val="41E87F50"/>
    <w:rsid w:val="41E9719C"/>
    <w:rsid w:val="421676EB"/>
    <w:rsid w:val="42371BC0"/>
    <w:rsid w:val="42A11B51"/>
    <w:rsid w:val="42A94EAA"/>
    <w:rsid w:val="43100811"/>
    <w:rsid w:val="435E5746"/>
    <w:rsid w:val="437159C8"/>
    <w:rsid w:val="43AC79FF"/>
    <w:rsid w:val="43D60E26"/>
    <w:rsid w:val="444B22B5"/>
    <w:rsid w:val="44695E5B"/>
    <w:rsid w:val="447314CE"/>
    <w:rsid w:val="44865664"/>
    <w:rsid w:val="448E3562"/>
    <w:rsid w:val="44F945DA"/>
    <w:rsid w:val="45384445"/>
    <w:rsid w:val="453F5652"/>
    <w:rsid w:val="458C75D8"/>
    <w:rsid w:val="45A904AC"/>
    <w:rsid w:val="45A9090B"/>
    <w:rsid w:val="460D2E36"/>
    <w:rsid w:val="463D0E74"/>
    <w:rsid w:val="46806BA4"/>
    <w:rsid w:val="46905A4C"/>
    <w:rsid w:val="46A97923"/>
    <w:rsid w:val="46C2744B"/>
    <w:rsid w:val="46C93599"/>
    <w:rsid w:val="46CD505E"/>
    <w:rsid w:val="4708409D"/>
    <w:rsid w:val="47BE1C5C"/>
    <w:rsid w:val="486377BD"/>
    <w:rsid w:val="48A155A1"/>
    <w:rsid w:val="48A26146"/>
    <w:rsid w:val="48E17742"/>
    <w:rsid w:val="49690EEF"/>
    <w:rsid w:val="49835FF6"/>
    <w:rsid w:val="49934965"/>
    <w:rsid w:val="499E03EC"/>
    <w:rsid w:val="49BC54C3"/>
    <w:rsid w:val="49CD0C90"/>
    <w:rsid w:val="4A0E3C60"/>
    <w:rsid w:val="4A17247D"/>
    <w:rsid w:val="4A7077B2"/>
    <w:rsid w:val="4A8E1FAD"/>
    <w:rsid w:val="4A987224"/>
    <w:rsid w:val="4C1027F5"/>
    <w:rsid w:val="4C140938"/>
    <w:rsid w:val="4C4869B3"/>
    <w:rsid w:val="4C670FC4"/>
    <w:rsid w:val="4C811A39"/>
    <w:rsid w:val="4D187B9C"/>
    <w:rsid w:val="4D4D782C"/>
    <w:rsid w:val="4D5F00C6"/>
    <w:rsid w:val="4DC94652"/>
    <w:rsid w:val="4DDE1B7F"/>
    <w:rsid w:val="4E0A0EF3"/>
    <w:rsid w:val="4E0B6B58"/>
    <w:rsid w:val="4E34569A"/>
    <w:rsid w:val="4E553227"/>
    <w:rsid w:val="4E663285"/>
    <w:rsid w:val="4EA41E49"/>
    <w:rsid w:val="4EDA6CE4"/>
    <w:rsid w:val="4EE65F3F"/>
    <w:rsid w:val="4EF704A2"/>
    <w:rsid w:val="4F17434B"/>
    <w:rsid w:val="4F867E4E"/>
    <w:rsid w:val="4FB13998"/>
    <w:rsid w:val="504A7CCC"/>
    <w:rsid w:val="505A6944"/>
    <w:rsid w:val="50611DAF"/>
    <w:rsid w:val="506F4243"/>
    <w:rsid w:val="5089670A"/>
    <w:rsid w:val="50DD5D75"/>
    <w:rsid w:val="51E647F7"/>
    <w:rsid w:val="520533FB"/>
    <w:rsid w:val="52143AFD"/>
    <w:rsid w:val="522B3DE7"/>
    <w:rsid w:val="52555569"/>
    <w:rsid w:val="52F91162"/>
    <w:rsid w:val="52FC2DD4"/>
    <w:rsid w:val="53190FD9"/>
    <w:rsid w:val="53603F71"/>
    <w:rsid w:val="53765A26"/>
    <w:rsid w:val="53795DEA"/>
    <w:rsid w:val="53954603"/>
    <w:rsid w:val="5398647F"/>
    <w:rsid w:val="546F2AEB"/>
    <w:rsid w:val="54CE3C4A"/>
    <w:rsid w:val="552A623B"/>
    <w:rsid w:val="55411B42"/>
    <w:rsid w:val="5579019D"/>
    <w:rsid w:val="559F7E89"/>
    <w:rsid w:val="55B81234"/>
    <w:rsid w:val="55BC3AD1"/>
    <w:rsid w:val="5611243C"/>
    <w:rsid w:val="565C381F"/>
    <w:rsid w:val="56723939"/>
    <w:rsid w:val="56752603"/>
    <w:rsid w:val="56B03064"/>
    <w:rsid w:val="56BD1629"/>
    <w:rsid w:val="56FB049E"/>
    <w:rsid w:val="5773796F"/>
    <w:rsid w:val="579932E7"/>
    <w:rsid w:val="57B719BC"/>
    <w:rsid w:val="57C65626"/>
    <w:rsid w:val="57E478CE"/>
    <w:rsid w:val="588C0756"/>
    <w:rsid w:val="58B55C87"/>
    <w:rsid w:val="58E45F93"/>
    <w:rsid w:val="58E73667"/>
    <w:rsid w:val="590929B0"/>
    <w:rsid w:val="591A79B6"/>
    <w:rsid w:val="59404E79"/>
    <w:rsid w:val="595F65D1"/>
    <w:rsid w:val="59821989"/>
    <w:rsid w:val="59B143F5"/>
    <w:rsid w:val="59B70E38"/>
    <w:rsid w:val="59F754D4"/>
    <w:rsid w:val="5A2447F3"/>
    <w:rsid w:val="5A39015A"/>
    <w:rsid w:val="5A600D7D"/>
    <w:rsid w:val="5A663C6D"/>
    <w:rsid w:val="5AF116BD"/>
    <w:rsid w:val="5AFC50AF"/>
    <w:rsid w:val="5B4F712A"/>
    <w:rsid w:val="5BA81DEA"/>
    <w:rsid w:val="5BB416EF"/>
    <w:rsid w:val="5BBB04C9"/>
    <w:rsid w:val="5C02145B"/>
    <w:rsid w:val="5C0F33DD"/>
    <w:rsid w:val="5C1E2DC4"/>
    <w:rsid w:val="5C500C07"/>
    <w:rsid w:val="5C591D09"/>
    <w:rsid w:val="5CB762E9"/>
    <w:rsid w:val="5D014BFA"/>
    <w:rsid w:val="5D194829"/>
    <w:rsid w:val="5D260F2D"/>
    <w:rsid w:val="5D6B68D5"/>
    <w:rsid w:val="5D8442C9"/>
    <w:rsid w:val="5DA66549"/>
    <w:rsid w:val="5DFD637E"/>
    <w:rsid w:val="5E917EAA"/>
    <w:rsid w:val="5EB60FE2"/>
    <w:rsid w:val="5ECA634C"/>
    <w:rsid w:val="5EF452EC"/>
    <w:rsid w:val="5F27080E"/>
    <w:rsid w:val="5F2D4723"/>
    <w:rsid w:val="5F313E05"/>
    <w:rsid w:val="5F3E17D5"/>
    <w:rsid w:val="5F71128A"/>
    <w:rsid w:val="5F9347C8"/>
    <w:rsid w:val="5FEA2220"/>
    <w:rsid w:val="601345ED"/>
    <w:rsid w:val="6045671D"/>
    <w:rsid w:val="606D04A3"/>
    <w:rsid w:val="60AB3A08"/>
    <w:rsid w:val="60D3786A"/>
    <w:rsid w:val="61052DF9"/>
    <w:rsid w:val="6130229A"/>
    <w:rsid w:val="61363955"/>
    <w:rsid w:val="61572249"/>
    <w:rsid w:val="6256228E"/>
    <w:rsid w:val="62853361"/>
    <w:rsid w:val="62B831C1"/>
    <w:rsid w:val="62BA4BEA"/>
    <w:rsid w:val="62CF68EA"/>
    <w:rsid w:val="63715BA8"/>
    <w:rsid w:val="63800D2E"/>
    <w:rsid w:val="63C91E94"/>
    <w:rsid w:val="64370110"/>
    <w:rsid w:val="643E32B9"/>
    <w:rsid w:val="64D14E08"/>
    <w:rsid w:val="65627461"/>
    <w:rsid w:val="65C43C25"/>
    <w:rsid w:val="65CA32A0"/>
    <w:rsid w:val="65E77401"/>
    <w:rsid w:val="65FC33BF"/>
    <w:rsid w:val="66AA7F8F"/>
    <w:rsid w:val="66E612EE"/>
    <w:rsid w:val="66E63C24"/>
    <w:rsid w:val="671007B9"/>
    <w:rsid w:val="67391E88"/>
    <w:rsid w:val="675863D3"/>
    <w:rsid w:val="675D7CB8"/>
    <w:rsid w:val="67A41370"/>
    <w:rsid w:val="67A755AC"/>
    <w:rsid w:val="68272D07"/>
    <w:rsid w:val="68B07C80"/>
    <w:rsid w:val="68D565A8"/>
    <w:rsid w:val="69AE7235"/>
    <w:rsid w:val="69D54F09"/>
    <w:rsid w:val="69EB0C64"/>
    <w:rsid w:val="6A147573"/>
    <w:rsid w:val="6A3F33A9"/>
    <w:rsid w:val="6A795B01"/>
    <w:rsid w:val="6A7B2288"/>
    <w:rsid w:val="6AD965D0"/>
    <w:rsid w:val="6AE57CC7"/>
    <w:rsid w:val="6AFC6EF7"/>
    <w:rsid w:val="6B384575"/>
    <w:rsid w:val="6B570121"/>
    <w:rsid w:val="6B637032"/>
    <w:rsid w:val="6B6A4787"/>
    <w:rsid w:val="6B7752F2"/>
    <w:rsid w:val="6BDB475D"/>
    <w:rsid w:val="6BFF1D07"/>
    <w:rsid w:val="6C2151AA"/>
    <w:rsid w:val="6CC23F43"/>
    <w:rsid w:val="6CC24944"/>
    <w:rsid w:val="6CE71FCB"/>
    <w:rsid w:val="6D013069"/>
    <w:rsid w:val="6D703160"/>
    <w:rsid w:val="6E7B26F0"/>
    <w:rsid w:val="6E907650"/>
    <w:rsid w:val="6EAA69C0"/>
    <w:rsid w:val="6EBB68D3"/>
    <w:rsid w:val="6EEA6F2E"/>
    <w:rsid w:val="6F3D0E01"/>
    <w:rsid w:val="6F5A6006"/>
    <w:rsid w:val="6F8C0561"/>
    <w:rsid w:val="6FA50623"/>
    <w:rsid w:val="6FBB353C"/>
    <w:rsid w:val="6FF40792"/>
    <w:rsid w:val="701570FF"/>
    <w:rsid w:val="705219E6"/>
    <w:rsid w:val="706359C1"/>
    <w:rsid w:val="707352C8"/>
    <w:rsid w:val="708F5FDD"/>
    <w:rsid w:val="70B54C51"/>
    <w:rsid w:val="70D22AF0"/>
    <w:rsid w:val="713F4F2F"/>
    <w:rsid w:val="719B0488"/>
    <w:rsid w:val="71B66B18"/>
    <w:rsid w:val="71C4090A"/>
    <w:rsid w:val="71D17800"/>
    <w:rsid w:val="72504B83"/>
    <w:rsid w:val="727916F5"/>
    <w:rsid w:val="73090EC9"/>
    <w:rsid w:val="7375030D"/>
    <w:rsid w:val="73C2117C"/>
    <w:rsid w:val="73E86ED0"/>
    <w:rsid w:val="74167DE3"/>
    <w:rsid w:val="7472484C"/>
    <w:rsid w:val="747B1E68"/>
    <w:rsid w:val="749F2E1A"/>
    <w:rsid w:val="750E0FD0"/>
    <w:rsid w:val="754216C1"/>
    <w:rsid w:val="75BD124E"/>
    <w:rsid w:val="75C7203D"/>
    <w:rsid w:val="764F693C"/>
    <w:rsid w:val="770A0CC3"/>
    <w:rsid w:val="771E77B9"/>
    <w:rsid w:val="77592B9B"/>
    <w:rsid w:val="777E5D17"/>
    <w:rsid w:val="77E41408"/>
    <w:rsid w:val="77F2439C"/>
    <w:rsid w:val="780954A3"/>
    <w:rsid w:val="782549A0"/>
    <w:rsid w:val="78700FBA"/>
    <w:rsid w:val="788405CB"/>
    <w:rsid w:val="78D6777B"/>
    <w:rsid w:val="7962424D"/>
    <w:rsid w:val="7A0643B5"/>
    <w:rsid w:val="7A2134D3"/>
    <w:rsid w:val="7A8D4D62"/>
    <w:rsid w:val="7AA92364"/>
    <w:rsid w:val="7B746C71"/>
    <w:rsid w:val="7B8117A9"/>
    <w:rsid w:val="7B8351D1"/>
    <w:rsid w:val="7BED7813"/>
    <w:rsid w:val="7C9000FA"/>
    <w:rsid w:val="7CAD6D69"/>
    <w:rsid w:val="7D5E0B05"/>
    <w:rsid w:val="7D9F624B"/>
    <w:rsid w:val="7D9F7B3D"/>
    <w:rsid w:val="7DB078EA"/>
    <w:rsid w:val="7E4342AC"/>
    <w:rsid w:val="7E536ABA"/>
    <w:rsid w:val="7E5E47BF"/>
    <w:rsid w:val="7E8537CD"/>
    <w:rsid w:val="7E93025D"/>
    <w:rsid w:val="7EAA0BE4"/>
    <w:rsid w:val="7EC73A39"/>
    <w:rsid w:val="7F0D131B"/>
    <w:rsid w:val="7F866B4F"/>
    <w:rsid w:val="7F9336FF"/>
    <w:rsid w:val="7F9C2A34"/>
    <w:rsid w:val="7FB20DB0"/>
    <w:rsid w:val="7FFC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60" w:lineRule="auto"/>
      <w:jc w:val="left"/>
      <w:outlineLvl w:val="3"/>
    </w:pPr>
    <w:rPr>
      <w:b/>
      <w:bCs/>
      <w:sz w:val="24"/>
    </w:rPr>
  </w:style>
  <w:style w:type="character" w:default="1" w:styleId="15">
    <w:name w:val="Default Paragraph Font"/>
    <w:semiHidden/>
    <w:qFormat/>
    <w:uiPriority w:val="0"/>
    <w:rPr>
      <w:rFonts w:ascii="Tahoma" w:hAnsi="Tahoma"/>
      <w:sz w:val="28"/>
      <w:szCs w:val="20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rFonts w:asciiTheme="minorHAnsi" w:hAnsiTheme="minorHAnsi" w:cstheme="minorBidi"/>
      <w:lang w:bidi="he-IL"/>
    </w:rPr>
  </w:style>
  <w:style w:type="paragraph" w:styleId="7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28"/>
      <w:szCs w:val="2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"/>
    <w:basedOn w:val="1"/>
    <w:qFormat/>
    <w:uiPriority w:val="0"/>
    <w:pPr>
      <w:ind w:left="200" w:hanging="200" w:hangingChars="200"/>
    </w:p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table" w:customStyle="1" w:styleId="17">
    <w:name w:val="正文+宋体4"/>
    <w:basedOn w:val="13"/>
    <w:qFormat/>
    <w:uiPriority w:val="99"/>
    <w:pPr>
      <w:widowControl w:val="0"/>
      <w:jc w:val="center"/>
    </w:pPr>
    <w:rPr>
      <w:szCs w:val="21"/>
    </w:rPr>
    <w:tblPr>
      <w:tblBorders>
        <w:top w:val="single" w:color="auto" w:sz="12" w:space="0"/>
        <w:bottom w:val="single" w:color="auto" w:sz="12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  <w:vAlign w:val="center"/>
    </w:tcPr>
  </w:style>
  <w:style w:type="paragraph" w:customStyle="1" w:styleId="18">
    <w:name w:val="环评批文文号"/>
    <w:basedOn w:val="1"/>
    <w:qFormat/>
    <w:uiPriority w:val="0"/>
    <w:pPr>
      <w:spacing w:before="1520" w:after="100" w:afterLines="100" w:line="600" w:lineRule="exact"/>
      <w:ind w:firstLine="0" w:firstLineChars="0"/>
      <w:jc w:val="right"/>
      <w:outlineLvl w:val="9"/>
    </w:pPr>
    <w:rPr>
      <w:rFonts w:hint="eastAsia"/>
      <w:color w:val="000000"/>
    </w:rPr>
  </w:style>
  <w:style w:type="paragraph" w:customStyle="1" w:styleId="19">
    <w:name w:val="主送机关"/>
    <w:basedOn w:val="1"/>
    <w:next w:val="1"/>
    <w:qFormat/>
    <w:uiPriority w:val="0"/>
    <w:pPr>
      <w:spacing w:line="600" w:lineRule="exact"/>
      <w:ind w:firstLine="0" w:firstLineChars="0"/>
      <w:outlineLvl w:val="9"/>
    </w:pPr>
    <w:rPr>
      <w:rFonts w:hint="eastAsia"/>
      <w:color w:val="000000"/>
    </w:rPr>
  </w:style>
  <w:style w:type="paragraph" w:customStyle="1" w:styleId="20">
    <w:name w:val="抄送单位"/>
    <w:basedOn w:val="1"/>
    <w:next w:val="1"/>
    <w:qFormat/>
    <w:uiPriority w:val="0"/>
    <w:pPr>
      <w:wordWrap w:val="0"/>
      <w:spacing w:line="600" w:lineRule="exact"/>
      <w:ind w:firstLine="0" w:firstLineChars="0"/>
      <w:jc w:val="left"/>
      <w:outlineLvl w:val="9"/>
    </w:pPr>
    <w:rPr>
      <w:rFonts w:hint="eastAsia"/>
      <w:color w:val="000000"/>
      <w:sz w:val="32"/>
      <w:szCs w:val="30"/>
    </w:rPr>
  </w:style>
  <w:style w:type="paragraph" w:customStyle="1" w:styleId="21">
    <w:name w:val="0cyx正文"/>
    <w:basedOn w:val="22"/>
    <w:qFormat/>
    <w:uiPriority w:val="0"/>
    <w:pPr>
      <w:keepNext w:val="0"/>
      <w:keepLines w:val="0"/>
      <w:ind w:firstLine="480" w:firstLineChars="200"/>
      <w:jc w:val="both"/>
      <w:outlineLvl w:val="9"/>
    </w:pPr>
    <w:rPr>
      <w:rFonts w:eastAsia="宋体"/>
      <w:b w:val="0"/>
      <w:sz w:val="24"/>
      <w:szCs w:val="24"/>
    </w:rPr>
  </w:style>
  <w:style w:type="paragraph" w:customStyle="1" w:styleId="22">
    <w:name w:val="0cyx第2标题"/>
    <w:basedOn w:val="3"/>
    <w:qFormat/>
    <w:uiPriority w:val="0"/>
    <w:pPr>
      <w:widowControl w:val="0"/>
      <w:adjustRightInd w:val="0"/>
      <w:snapToGrid w:val="0"/>
      <w:spacing w:before="0" w:after="0" w:line="360" w:lineRule="auto"/>
      <w:ind w:firstLine="0" w:firstLineChars="0"/>
      <w:jc w:val="left"/>
    </w:pPr>
    <w:rPr>
      <w:rFonts w:ascii="Times New Roman" w:hAnsi="Times New Roman" w:eastAsia="黑体"/>
    </w:rPr>
  </w:style>
  <w:style w:type="paragraph" w:customStyle="1" w:styleId="23">
    <w:name w:val="5文章正文"/>
    <w:basedOn w:val="1"/>
    <w:qFormat/>
    <w:uiPriority w:val="0"/>
    <w:pPr>
      <w:spacing w:line="360" w:lineRule="auto"/>
      <w:ind w:firstLine="200" w:firstLineChars="200"/>
    </w:pPr>
    <w:rPr>
      <w:rFonts w:cstheme="minorBidi"/>
      <w:sz w:val="24"/>
      <w:szCs w:val="24"/>
    </w:rPr>
  </w:style>
  <w:style w:type="character" w:customStyle="1" w:styleId="24">
    <w:name w:val="正文（） Char"/>
    <w:link w:val="25"/>
    <w:qFormat/>
    <w:uiPriority w:val="0"/>
    <w:rPr>
      <w:rFonts w:ascii="Times New Roman" w:hAnsi="Times New Roman" w:cs="Times New Roman"/>
      <w:color w:val="FF0000"/>
    </w:rPr>
  </w:style>
  <w:style w:type="paragraph" w:customStyle="1" w:styleId="25">
    <w:name w:val="正文（）"/>
    <w:basedOn w:val="1"/>
    <w:link w:val="24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cs="Times New Roman"/>
      <w:color w:val="FF0000"/>
    </w:rPr>
  </w:style>
  <w:style w:type="character" w:customStyle="1" w:styleId="26">
    <w:name w:val="表格内容（） Char"/>
    <w:link w:val="27"/>
    <w:qFormat/>
    <w:uiPriority w:val="0"/>
    <w:rPr>
      <w:rFonts w:ascii="Times New Roman" w:hAnsi="Times New Roman" w:cs="Times New Roman"/>
      <w:color w:val="FF0000"/>
      <w:sz w:val="21"/>
      <w:szCs w:val="21"/>
    </w:rPr>
  </w:style>
  <w:style w:type="paragraph" w:customStyle="1" w:styleId="27">
    <w:name w:val="表格内容（）"/>
    <w:basedOn w:val="1"/>
    <w:link w:val="26"/>
    <w:qFormat/>
    <w:uiPriority w:val="0"/>
    <w:pPr>
      <w:widowControl w:val="0"/>
      <w:adjustRightInd w:val="0"/>
      <w:snapToGrid w:val="0"/>
      <w:jc w:val="center"/>
    </w:pPr>
    <w:rPr>
      <w:rFonts w:ascii="Times New Roman" w:hAnsi="Times New Roman" w:cs="Times New Roman"/>
      <w:color w:val="FF0000"/>
      <w:sz w:val="21"/>
      <w:szCs w:val="21"/>
    </w:rPr>
  </w:style>
  <w:style w:type="paragraph" w:customStyle="1" w:styleId="28">
    <w:name w:val="表格内容"/>
    <w:basedOn w:val="1"/>
    <w:next w:val="1"/>
    <w:qFormat/>
    <w:uiPriority w:val="0"/>
    <w:pPr>
      <w:spacing w:line="240" w:lineRule="auto"/>
      <w:jc w:val="center"/>
    </w:pPr>
    <w:rPr>
      <w:rFonts w:ascii="Times New Roman" w:hAnsi="Times New Roman" w:eastAsia="宋体"/>
      <w:kern w:val="0"/>
      <w:sz w:val="21"/>
      <w:szCs w:val="20"/>
    </w:rPr>
  </w:style>
  <w:style w:type="paragraph" w:customStyle="1" w:styleId="29">
    <w:name w:val="YJ正文"/>
    <w:basedOn w:val="1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ascii="Calibri" w:hAnsi="Calibri" w:eastAsia="宋体" w:cs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2200</Words>
  <Characters>2391</Characters>
  <Lines>0</Lines>
  <Paragraphs>0</Paragraphs>
  <TotalTime>22</TotalTime>
  <ScaleCrop>false</ScaleCrop>
  <LinksUpToDate>false</LinksUpToDate>
  <CharactersWithSpaces>2412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2018-08-21T07:06:00Z</dcterms:created>
  <dc:creator>Yuri</dc:creator>
  <cp:lastModifiedBy>月见函灯</cp:lastModifiedBy>
  <cp:lastPrinted>2025-11-28T02:25:00Z</cp:lastPrinted>
  <dcterms:modified xsi:type="dcterms:W3CDTF">2025-12-01T01:51:38Z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B377E6B30E044463AE5B553512661307_13</vt:lpwstr>
  </property>
  <property fmtid="{D5CDD505-2E9C-101B-9397-08002B2CF9AE}" pid="4" name="KSOTemplateDocerSaveRecord">
    <vt:lpwstr>eyJoZGlkIjoiMDkxNDM5NTI3YTI2MzU0NTA3MzliODM2N2FlYTc2NjYiLCJ1c2VySWQiOiI0MjM3NjMwNzUifQ==</vt:lpwstr>
  </property>
</Properties>
</file>