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bidi w:val="0"/>
        <w:rPr>
          <w:rFonts w:hint="eastAsia"/>
          <w:color w:val="auto"/>
          <w:lang w:val="en-US" w:eastAsia="zh-CN"/>
        </w:rPr>
      </w:pPr>
      <w:r>
        <w:rPr>
          <w:rFonts w:hint="eastAsia"/>
          <w:color w:val="auto"/>
          <w:lang w:val="en-US" w:eastAsia="zh-CN"/>
        </w:rPr>
        <w:t xml:space="preserve"> 榕环评〔2025〕</w:t>
      </w:r>
      <w:r>
        <w:rPr>
          <w:rFonts w:hint="eastAsia"/>
          <w:color w:val="auto"/>
          <w:highlight w:val="none"/>
          <w:lang w:val="en-US" w:eastAsia="zh-CN"/>
        </w:rPr>
        <w:t>51</w:t>
      </w:r>
      <w:r>
        <w:rPr>
          <w:rFonts w:hint="eastAsia"/>
          <w:color w:val="auto"/>
          <w:lang w:val="en-US" w:eastAsia="zh-CN"/>
        </w:rPr>
        <w:t>号</w:t>
      </w:r>
    </w:p>
    <w:p>
      <w:pPr>
        <w:pStyle w:val="2"/>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福州</w:t>
      </w:r>
      <w:r>
        <w:rPr>
          <w:rFonts w:hint="eastAsia" w:ascii="方正小标宋简体" w:hAnsi="方正小标宋简体" w:eastAsia="方正小标宋简体" w:cs="方正小标宋简体"/>
          <w:color w:val="auto"/>
          <w:lang w:eastAsia="zh-CN"/>
        </w:rPr>
        <w:t>市生态</w:t>
      </w:r>
      <w:bookmarkStart w:id="0" w:name="_GoBack"/>
      <w:bookmarkEnd w:id="0"/>
      <w:r>
        <w:rPr>
          <w:rFonts w:hint="eastAsia" w:ascii="方正小标宋简体" w:hAnsi="方正小标宋简体" w:eastAsia="方正小标宋简体" w:cs="方正小标宋简体"/>
          <w:color w:val="auto"/>
          <w:lang w:eastAsia="zh-CN"/>
        </w:rPr>
        <w:t>环境</w:t>
      </w:r>
      <w:r>
        <w:rPr>
          <w:rFonts w:hint="eastAsia" w:ascii="方正小标宋简体" w:hAnsi="方正小标宋简体" w:eastAsia="方正小标宋简体" w:cs="方正小标宋简体"/>
          <w:color w:val="auto"/>
        </w:rPr>
        <w:t>局</w:t>
      </w:r>
    </w:p>
    <w:p>
      <w:pPr>
        <w:pStyle w:val="2"/>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auto"/>
          <w:lang w:eastAsia="zh-CN"/>
        </w:rPr>
      </w:pPr>
      <w:r>
        <w:rPr>
          <w:rFonts w:hint="eastAsia" w:ascii="方正小标宋简体" w:hAnsi="方正小标宋简体" w:eastAsia="方正小标宋简体" w:cs="方正小标宋简体"/>
          <w:color w:val="auto"/>
          <w:lang w:eastAsia="zh-CN"/>
        </w:rPr>
        <w:t>关于福建康农医药科技有限责任公司年产生物新医药511.5吨、营养补充剂35吨项目</w:t>
      </w:r>
    </w:p>
    <w:p>
      <w:pPr>
        <w:pStyle w:val="2"/>
        <w:keepNext/>
        <w:keepLines/>
        <w:pageBreakBefore w:val="0"/>
        <w:widowControl w:val="0"/>
        <w:kinsoku/>
        <w:wordWrap/>
        <w:overflowPunct/>
        <w:topLinePunct w:val="0"/>
        <w:autoSpaceDE/>
        <w:autoSpaceDN/>
        <w:bidi w:val="0"/>
        <w:adjustRightInd/>
        <w:snapToGrid/>
        <w:textAlignment w:val="auto"/>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环境影响报告书的审批意见</w:t>
      </w:r>
    </w:p>
    <w:p>
      <w:pPr>
        <w:rPr>
          <w:rFonts w:hint="eastAsia" w:ascii="方正小标宋简体" w:hAnsi="方正小标宋简体" w:eastAsia="方正小标宋简体" w:cs="方正小标宋简体"/>
          <w:color w:val="auto"/>
          <w:lang w:val="en-US" w:eastAsia="zh-CN"/>
        </w:rPr>
      </w:pPr>
    </w:p>
    <w:p>
      <w:pPr>
        <w:pStyle w:val="17"/>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rPr>
      </w:pPr>
      <w:r>
        <w:rPr>
          <w:rFonts w:hint="eastAsia"/>
          <w:color w:val="auto"/>
        </w:rPr>
        <w:t>福建康农医药科技有限责任公司：</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highlight w:val="none"/>
          <w:lang w:val="en-US" w:eastAsia="zh-CN"/>
        </w:rPr>
      </w:pPr>
      <w:r>
        <w:rPr>
          <w:rFonts w:hint="eastAsia"/>
          <w:color w:val="auto"/>
          <w:highlight w:val="none"/>
          <w:lang w:val="en-US" w:eastAsia="zh-CN"/>
        </w:rPr>
        <w:t>你单位报送的《福建康农医药科技有限责任公司年产生物新医药511.5吨、营养补充剂35吨项目环境影响报告书》（以下简称《报告书》）及申请审批报告收悉。根据《中华人民共和国环境影响评价法》第二十二条等规定，经组织技术审查，并征求福州市福清生态环境局意见，现提出审批意见如下：</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color w:val="auto"/>
          <w:highlight w:val="none"/>
          <w:lang w:val="en-US" w:eastAsia="zh-CN"/>
        </w:rPr>
        <w:t>一、福建康农医药科技有限责任公司年产生物新医药511.5吨、营养补充剂35吨项目位于福州江阴港城经济区福建康农医药科技有限责任公司厂区红线范围内。根据福清市工业和信息化局出具的《福建省投资项目备案证明（内资）》（编号：闽工信备[2023]A060075号），项目建成后年产生物新医药511.5吨、营养补充剂35吨（其中：年产司美格鲁肽2.0吨；替尔泊肽2.0吨；瑞美吉泮5.0吨；奥利万星3.0吨；替考拉宁5.0吨；雷帕霉素3.5吨；依维莫司1.0吨；他克莫司5.0吨；环抱菌素5.0吨；卡那霉素350吨；多杀菌素100吨；EK酶（牛肠激酶）7吨；K酶（Kex2蛋白酶）10吨；C酶（羧肽酶原B）13吨；叶酸（营养补充剂）35吨）。</w:t>
      </w:r>
    </w:p>
    <w:p>
      <w:pPr>
        <w:keepNext w:val="0"/>
        <w:keepLines w:val="0"/>
        <w:pageBreakBefore w:val="0"/>
        <w:widowControl w:val="0"/>
        <w:kinsoku/>
        <w:overflowPunct/>
        <w:topLinePunct w:val="0"/>
        <w:autoSpaceDE/>
        <w:autoSpaceDN/>
        <w:bidi w:val="0"/>
        <w:adjustRightInd/>
        <w:snapToGrid/>
        <w:spacing w:line="560" w:lineRule="exact"/>
        <w:textAlignment w:val="auto"/>
        <w:rPr>
          <w:rFonts w:hint="default"/>
          <w:color w:val="auto"/>
          <w:highlight w:val="none"/>
          <w:lang w:val="en-US" w:eastAsia="zh-CN"/>
        </w:rPr>
      </w:pPr>
      <w:r>
        <w:rPr>
          <w:rFonts w:hint="eastAsia"/>
          <w:color w:val="auto"/>
          <w:highlight w:val="none"/>
          <w:lang w:val="en-US" w:eastAsia="zh-CN"/>
        </w:rPr>
        <w:t>根据《报告书》评价结论和福州市环境影响评价技术中心的技术评估报告（编号2-2025-024），该项目建设符合国家产业政策和福州市生态环境分区管控要求，符合《福州江阴港城经济区产业发展规划》及其规划环评要求。在严格落实环保“三同时”制度，认真落实《报告书》提出的各项生态环境保护和环境风险防控措施，加强环境管理的前提下，从环境影响角度分析，项目建设可行。我局原则</w:t>
      </w:r>
      <w:r>
        <w:rPr>
          <w:rFonts w:hint="eastAsia"/>
          <w:color w:val="auto"/>
          <w:highlight w:val="none"/>
        </w:rPr>
        <w:t>同意</w:t>
      </w:r>
      <w:r>
        <w:rPr>
          <w:rFonts w:hint="eastAsia"/>
          <w:color w:val="auto"/>
          <w:highlight w:val="none"/>
          <w:lang w:val="en-US" w:eastAsia="zh-CN"/>
        </w:rPr>
        <w:t>《报告书》</w:t>
      </w:r>
      <w:r>
        <w:rPr>
          <w:rFonts w:hint="eastAsia"/>
          <w:color w:val="auto"/>
          <w:highlight w:val="none"/>
        </w:rPr>
        <w:t>中所列</w:t>
      </w:r>
      <w:r>
        <w:rPr>
          <w:rFonts w:hint="eastAsia"/>
          <w:color w:val="auto"/>
          <w:highlight w:val="none"/>
          <w:lang w:eastAsia="zh-CN"/>
        </w:rPr>
        <w:t>建设项目</w:t>
      </w:r>
      <w:r>
        <w:rPr>
          <w:rFonts w:hint="eastAsia"/>
          <w:color w:val="auto"/>
          <w:highlight w:val="none"/>
        </w:rPr>
        <w:t>的性质、规模、地点、工艺</w:t>
      </w:r>
      <w:r>
        <w:rPr>
          <w:rFonts w:hint="eastAsia"/>
          <w:color w:val="auto"/>
          <w:highlight w:val="none"/>
          <w:lang w:eastAsia="zh-CN"/>
        </w:rPr>
        <w:t>和拟采取的环境保护对策措施。</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highlight w:val="none"/>
          <w:lang w:eastAsia="zh-CN"/>
        </w:rPr>
      </w:pPr>
      <w:r>
        <w:rPr>
          <w:rFonts w:hint="eastAsia"/>
          <w:color w:val="auto"/>
          <w:highlight w:val="none"/>
          <w:lang w:val="en-US" w:eastAsia="zh-CN"/>
        </w:rPr>
        <w:t>二、你单位在</w:t>
      </w:r>
      <w:r>
        <w:rPr>
          <w:rFonts w:hint="eastAsia"/>
          <w:color w:val="auto"/>
          <w:highlight w:val="none"/>
          <w:lang w:eastAsia="zh-CN"/>
        </w:rPr>
        <w:t>项目</w:t>
      </w:r>
      <w:r>
        <w:rPr>
          <w:rFonts w:hint="eastAsia" w:ascii="仿宋_GB2312" w:hAnsi="仿宋_GB2312" w:eastAsia="仿宋_GB2312" w:cs="仿宋_GB2312"/>
          <w:bCs/>
          <w:color w:val="auto"/>
          <w:sz w:val="32"/>
          <w:szCs w:val="32"/>
          <w:highlight w:val="none"/>
        </w:rPr>
        <w:t>设计、</w:t>
      </w:r>
      <w:r>
        <w:rPr>
          <w:rFonts w:hint="eastAsia" w:cs="仿宋_GB2312"/>
          <w:bCs/>
          <w:color w:val="auto"/>
          <w:sz w:val="32"/>
          <w:szCs w:val="32"/>
          <w:highlight w:val="none"/>
          <w:lang w:eastAsia="zh-CN"/>
        </w:rPr>
        <w:t>建设</w:t>
      </w:r>
      <w:r>
        <w:rPr>
          <w:rFonts w:hint="eastAsia" w:ascii="仿宋_GB2312" w:hAnsi="仿宋_GB2312" w:eastAsia="仿宋_GB2312" w:cs="仿宋_GB2312"/>
          <w:bCs/>
          <w:color w:val="auto"/>
          <w:sz w:val="32"/>
          <w:szCs w:val="32"/>
          <w:highlight w:val="none"/>
        </w:rPr>
        <w:t>和运营中应</w:t>
      </w:r>
      <w:r>
        <w:rPr>
          <w:rFonts w:hint="eastAsia" w:ascii="仿宋_GB2312" w:hAnsi="仿宋_GB2312" w:eastAsia="仿宋_GB2312" w:cs="仿宋_GB2312"/>
          <w:bCs/>
          <w:color w:val="auto"/>
          <w:sz w:val="32"/>
          <w:szCs w:val="32"/>
          <w:highlight w:val="none"/>
          <w:lang w:eastAsia="zh-CN"/>
        </w:rPr>
        <w:t>认真</w:t>
      </w:r>
      <w:r>
        <w:rPr>
          <w:rFonts w:hint="eastAsia" w:ascii="仿宋_GB2312" w:hAnsi="仿宋_GB2312" w:eastAsia="仿宋_GB2312" w:cs="仿宋_GB2312"/>
          <w:bCs/>
          <w:color w:val="auto"/>
          <w:sz w:val="32"/>
          <w:szCs w:val="32"/>
          <w:highlight w:val="none"/>
        </w:rPr>
        <w:t>落实《报告书》提出的各项生态</w:t>
      </w:r>
      <w:r>
        <w:rPr>
          <w:rFonts w:hint="eastAsia" w:cs="仿宋_GB2312"/>
          <w:bCs/>
          <w:color w:val="auto"/>
          <w:sz w:val="32"/>
          <w:szCs w:val="32"/>
          <w:highlight w:val="none"/>
          <w:lang w:eastAsia="zh-CN"/>
        </w:rPr>
        <w:t>环境</w:t>
      </w:r>
      <w:r>
        <w:rPr>
          <w:rFonts w:hint="eastAsia" w:ascii="仿宋_GB2312" w:hAnsi="仿宋_GB2312" w:eastAsia="仿宋_GB2312" w:cs="仿宋_GB2312"/>
          <w:bCs/>
          <w:color w:val="auto"/>
          <w:sz w:val="32"/>
          <w:szCs w:val="32"/>
          <w:highlight w:val="none"/>
        </w:rPr>
        <w:t>保护</w:t>
      </w:r>
      <w:r>
        <w:rPr>
          <w:rFonts w:hint="eastAsia" w:cs="仿宋_GB2312"/>
          <w:bCs/>
          <w:color w:val="auto"/>
          <w:sz w:val="32"/>
          <w:szCs w:val="32"/>
          <w:highlight w:val="none"/>
          <w:lang w:eastAsia="zh-CN"/>
        </w:rPr>
        <w:t>和环境</w:t>
      </w:r>
      <w:r>
        <w:rPr>
          <w:rFonts w:hint="eastAsia" w:ascii="仿宋_GB2312" w:hAnsi="仿宋_GB2312" w:eastAsia="仿宋_GB2312" w:cs="仿宋_GB2312"/>
          <w:bCs/>
          <w:color w:val="auto"/>
          <w:sz w:val="32"/>
          <w:szCs w:val="32"/>
          <w:highlight w:val="none"/>
          <w:lang w:eastAsia="zh-CN"/>
        </w:rPr>
        <w:t>风险</w:t>
      </w:r>
      <w:r>
        <w:rPr>
          <w:rFonts w:hint="eastAsia" w:cs="仿宋_GB2312"/>
          <w:bCs/>
          <w:color w:val="auto"/>
          <w:sz w:val="32"/>
          <w:szCs w:val="32"/>
          <w:highlight w:val="none"/>
          <w:lang w:eastAsia="zh-CN"/>
        </w:rPr>
        <w:t>防范要求</w:t>
      </w:r>
      <w:r>
        <w:rPr>
          <w:rFonts w:hint="eastAsia" w:ascii="仿宋_GB2312" w:hAnsi="仿宋_GB2312" w:eastAsia="仿宋_GB2312" w:cs="仿宋_GB2312"/>
          <w:bCs/>
          <w:color w:val="auto"/>
          <w:sz w:val="32"/>
          <w:szCs w:val="32"/>
          <w:highlight w:val="none"/>
        </w:rPr>
        <w:t>，</w:t>
      </w:r>
      <w:r>
        <w:rPr>
          <w:rFonts w:hint="eastAsia" w:cs="仿宋_GB2312"/>
          <w:bCs/>
          <w:color w:val="auto"/>
          <w:sz w:val="32"/>
          <w:szCs w:val="32"/>
          <w:highlight w:val="none"/>
          <w:lang w:eastAsia="zh-CN"/>
        </w:rPr>
        <w:t>确保各项污染物稳定</w:t>
      </w:r>
      <w:r>
        <w:rPr>
          <w:rFonts w:hint="eastAsia" w:ascii="仿宋_GB2312" w:hAnsi="仿宋_GB2312" w:eastAsia="仿宋_GB2312" w:cs="仿宋_GB2312"/>
          <w:bCs/>
          <w:color w:val="auto"/>
          <w:sz w:val="32"/>
          <w:szCs w:val="32"/>
          <w:highlight w:val="none"/>
          <w:lang w:eastAsia="zh-CN"/>
        </w:rPr>
        <w:t>达标排放，</w:t>
      </w:r>
      <w:r>
        <w:rPr>
          <w:rFonts w:hint="eastAsia" w:ascii="仿宋_GB2312" w:hAnsi="仿宋_GB2312" w:eastAsia="仿宋_GB2312" w:cs="仿宋_GB2312"/>
          <w:bCs/>
          <w:color w:val="auto"/>
          <w:sz w:val="32"/>
          <w:szCs w:val="32"/>
          <w:highlight w:val="none"/>
        </w:rPr>
        <w:t>重点做好以下工作</w:t>
      </w:r>
      <w:r>
        <w:rPr>
          <w:rFonts w:hint="eastAsia" w:cs="仿宋_GB2312"/>
          <w:bCs/>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（一）应做好现有项目环境管理工作，并按照《报告书》提出的“以新带老”要求，对现有项目存在的主要环保问题及时完成整改。</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（二）生态环境保护措施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cs="仿宋_GB2312"/>
          <w:b w:val="0"/>
          <w:bCs/>
          <w:color w:val="auto"/>
          <w:sz w:val="32"/>
          <w:szCs w:val="32"/>
          <w:highlight w:val="none"/>
          <w:lang w:eastAsia="zh-CN"/>
        </w:rPr>
      </w:pPr>
      <w:r>
        <w:rPr>
          <w:rFonts w:hint="eastAsia"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eastAsia="zh-CN"/>
        </w:rPr>
        <w:t>水污染防治。按照“雨污分流、清污分流</w:t>
      </w:r>
      <w:r>
        <w:rPr>
          <w:rFonts w:hint="eastAsia" w:cs="仿宋_GB2312"/>
          <w:b w:val="0"/>
          <w:bCs/>
          <w:color w:val="auto"/>
          <w:sz w:val="32"/>
          <w:szCs w:val="32"/>
          <w:highlight w:val="none"/>
          <w:lang w:eastAsia="zh-CN"/>
        </w:rPr>
        <w:t>、污污分流、分质处理</w:t>
      </w:r>
      <w:r>
        <w:rPr>
          <w:rFonts w:hint="eastAsia" w:ascii="仿宋_GB2312" w:hAnsi="仿宋_GB2312" w:eastAsia="仿宋_GB2312" w:cs="仿宋_GB2312"/>
          <w:b w:val="0"/>
          <w:bCs/>
          <w:color w:val="auto"/>
          <w:sz w:val="32"/>
          <w:szCs w:val="32"/>
          <w:highlight w:val="none"/>
          <w:lang w:eastAsia="zh-CN"/>
        </w:rPr>
        <w:t>”的原则，建设完善的污水及雨水收集处理系统</w:t>
      </w:r>
      <w:r>
        <w:rPr>
          <w:rFonts w:hint="eastAsia" w:cs="仿宋_GB2312"/>
          <w:b w:val="0"/>
          <w:bCs/>
          <w:color w:val="auto"/>
          <w:sz w:val="32"/>
          <w:szCs w:val="32"/>
          <w:highlight w:val="none"/>
          <w:lang w:eastAsia="zh-CN"/>
        </w:rPr>
        <w:t>。项目车间一、车间三内的生产废水及车间三内菌丝渣干燥脱出的废水（含抗生素废水）经对应车间污水池收集，采用液碱预处理后，再与其他厂内废水通过明管输送至福建康鸿生物科技有限公司污水站处理达标，最终排入江阴工业区污水处理厂</w:t>
      </w:r>
      <w:r>
        <w:rPr>
          <w:rFonts w:hint="eastAsia"/>
          <w:b w:val="0"/>
          <w:bCs/>
          <w:color w:val="auto"/>
          <w:sz w:val="32"/>
          <w:szCs w:val="32"/>
          <w:highlight w:val="none"/>
          <w:lang w:val="en-US" w:eastAsia="zh-CN"/>
        </w:rPr>
        <w:t>。在福建康鸿生物科技有限公司污水站扩建完成并正常投入使用前，本项目不得投产。</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eastAsia="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lang w:eastAsia="zh-CN"/>
        </w:rPr>
        <w:t>大气污染防治。</w:t>
      </w:r>
      <w:r>
        <w:rPr>
          <w:rFonts w:hint="eastAsia" w:cs="仿宋_GB2312"/>
          <w:b w:val="0"/>
          <w:bCs/>
          <w:color w:val="auto"/>
          <w:sz w:val="32"/>
          <w:szCs w:val="32"/>
          <w:highlight w:val="none"/>
          <w:lang w:eastAsia="zh-CN"/>
        </w:rPr>
        <w:t>发酵废气经</w:t>
      </w:r>
      <w:r>
        <w:rPr>
          <w:rFonts w:hint="eastAsia" w:ascii="仿宋_GB2312" w:hAnsi="仿宋_GB2312" w:eastAsia="仿宋_GB2312" w:cs="仿宋_GB2312"/>
          <w:b w:val="0"/>
          <w:bCs/>
          <w:color w:val="auto"/>
          <w:sz w:val="32"/>
          <w:szCs w:val="32"/>
          <w:highlight w:val="none"/>
          <w:lang w:eastAsia="zh-CN"/>
        </w:rPr>
        <w:t>水喷淋+酸喷淋+碱喷淋+活性炭吸附处理</w:t>
      </w:r>
      <w:r>
        <w:rPr>
          <w:rFonts w:hint="eastAsia" w:cs="仿宋_GB2312"/>
          <w:b w:val="0"/>
          <w:bCs/>
          <w:color w:val="auto"/>
          <w:sz w:val="32"/>
          <w:szCs w:val="32"/>
          <w:highlight w:val="none"/>
          <w:lang w:eastAsia="zh-CN"/>
        </w:rPr>
        <w:t>达标</w:t>
      </w:r>
      <w:r>
        <w:rPr>
          <w:rFonts w:hint="eastAsia" w:ascii="仿宋_GB2312" w:hAnsi="仿宋_GB2312" w:eastAsia="仿宋_GB2312" w:cs="仿宋_GB2312"/>
          <w:b w:val="0"/>
          <w:bCs/>
          <w:color w:val="auto"/>
          <w:sz w:val="32"/>
          <w:szCs w:val="32"/>
          <w:highlight w:val="none"/>
          <w:lang w:eastAsia="zh-CN"/>
        </w:rPr>
        <w:t>后，</w:t>
      </w:r>
      <w:r>
        <w:rPr>
          <w:rFonts w:hint="eastAsia" w:cs="仿宋_GB2312"/>
          <w:b w:val="0"/>
          <w:bCs/>
          <w:color w:val="auto"/>
          <w:sz w:val="32"/>
          <w:szCs w:val="32"/>
          <w:highlight w:val="none"/>
          <w:lang w:eastAsia="zh-CN"/>
        </w:rPr>
        <w:t>由</w:t>
      </w:r>
      <w:r>
        <w:rPr>
          <w:rFonts w:hint="eastAsia" w:ascii="仿宋_GB2312" w:hAnsi="仿宋_GB2312" w:eastAsia="仿宋_GB2312" w:cs="仿宋_GB2312"/>
          <w:b w:val="0"/>
          <w:bCs/>
          <w:color w:val="auto"/>
          <w:sz w:val="32"/>
          <w:szCs w:val="32"/>
          <w:highlight w:val="none"/>
          <w:lang w:eastAsia="zh-CN"/>
        </w:rPr>
        <w:t>排气筒</w:t>
      </w:r>
      <w:r>
        <w:rPr>
          <w:rFonts w:hint="eastAsia" w:cs="仿宋_GB2312"/>
          <w:b w:val="0"/>
          <w:bCs/>
          <w:color w:val="auto"/>
          <w:sz w:val="32"/>
          <w:szCs w:val="32"/>
          <w:highlight w:val="none"/>
          <w:lang w:eastAsia="zh-CN"/>
        </w:rPr>
        <w:t>引至不低于</w:t>
      </w:r>
      <w:r>
        <w:rPr>
          <w:rFonts w:hint="eastAsia" w:cs="仿宋_GB2312"/>
          <w:b w:val="0"/>
          <w:bCs/>
          <w:color w:val="auto"/>
          <w:sz w:val="32"/>
          <w:szCs w:val="32"/>
          <w:highlight w:val="none"/>
          <w:lang w:val="en-US" w:eastAsia="zh-CN"/>
        </w:rPr>
        <w:t>30米高空</w:t>
      </w:r>
      <w:r>
        <w:rPr>
          <w:rFonts w:hint="eastAsia" w:ascii="仿宋_GB2312" w:hAnsi="仿宋_GB2312" w:eastAsia="仿宋_GB2312" w:cs="仿宋_GB2312"/>
          <w:b w:val="0"/>
          <w:bCs/>
          <w:color w:val="auto"/>
          <w:sz w:val="32"/>
          <w:szCs w:val="32"/>
          <w:highlight w:val="none"/>
          <w:lang w:eastAsia="zh-CN"/>
        </w:rPr>
        <w:t>排放</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提取精制工艺废气、罐区废气及危废贮存库废气</w:t>
      </w:r>
      <w:r>
        <w:rPr>
          <w:rFonts w:hint="eastAsia" w:cs="仿宋_GB2312"/>
          <w:b w:val="0"/>
          <w:bCs/>
          <w:color w:val="auto"/>
          <w:sz w:val="32"/>
          <w:szCs w:val="32"/>
          <w:highlight w:val="none"/>
          <w:lang w:eastAsia="zh-CN"/>
        </w:rPr>
        <w:t>经</w:t>
      </w:r>
      <w:r>
        <w:rPr>
          <w:rFonts w:hint="eastAsia" w:ascii="仿宋_GB2312" w:hAnsi="仿宋_GB2312" w:eastAsia="仿宋_GB2312" w:cs="仿宋_GB2312"/>
          <w:b w:val="0"/>
          <w:bCs/>
          <w:color w:val="auto"/>
          <w:sz w:val="32"/>
          <w:szCs w:val="32"/>
          <w:highlight w:val="none"/>
          <w:lang w:eastAsia="zh-CN"/>
        </w:rPr>
        <w:t>酸液喷淋+碱液喷淋+RTO装置+碱液喷淋处理</w:t>
      </w:r>
      <w:r>
        <w:rPr>
          <w:rFonts w:hint="eastAsia" w:cs="仿宋_GB2312"/>
          <w:b w:val="0"/>
          <w:bCs/>
          <w:color w:val="auto"/>
          <w:sz w:val="32"/>
          <w:szCs w:val="32"/>
          <w:highlight w:val="none"/>
          <w:lang w:eastAsia="zh-CN"/>
        </w:rPr>
        <w:t>达标</w:t>
      </w:r>
      <w:r>
        <w:rPr>
          <w:rFonts w:hint="eastAsia" w:ascii="仿宋_GB2312" w:hAnsi="仿宋_GB2312" w:eastAsia="仿宋_GB2312" w:cs="仿宋_GB2312"/>
          <w:b w:val="0"/>
          <w:bCs/>
          <w:color w:val="auto"/>
          <w:sz w:val="32"/>
          <w:szCs w:val="32"/>
          <w:highlight w:val="none"/>
          <w:lang w:eastAsia="zh-CN"/>
        </w:rPr>
        <w:t>后，</w:t>
      </w:r>
      <w:r>
        <w:rPr>
          <w:rFonts w:hint="eastAsia" w:cs="仿宋_GB2312"/>
          <w:b w:val="0"/>
          <w:bCs/>
          <w:color w:val="auto"/>
          <w:sz w:val="32"/>
          <w:szCs w:val="32"/>
          <w:highlight w:val="none"/>
          <w:lang w:eastAsia="zh-CN"/>
        </w:rPr>
        <w:t>由</w:t>
      </w:r>
      <w:r>
        <w:rPr>
          <w:rFonts w:hint="eastAsia" w:ascii="仿宋_GB2312" w:hAnsi="仿宋_GB2312" w:eastAsia="仿宋_GB2312" w:cs="仿宋_GB2312"/>
          <w:b w:val="0"/>
          <w:bCs/>
          <w:color w:val="auto"/>
          <w:sz w:val="32"/>
          <w:szCs w:val="32"/>
          <w:highlight w:val="none"/>
          <w:lang w:eastAsia="zh-CN"/>
        </w:rPr>
        <w:t>排气筒</w:t>
      </w:r>
      <w:r>
        <w:rPr>
          <w:rFonts w:hint="eastAsia" w:cs="仿宋_GB2312"/>
          <w:b w:val="0"/>
          <w:bCs/>
          <w:color w:val="auto"/>
          <w:sz w:val="32"/>
          <w:szCs w:val="32"/>
          <w:highlight w:val="none"/>
          <w:lang w:eastAsia="zh-CN"/>
        </w:rPr>
        <w:t>引至不低于</w:t>
      </w:r>
      <w:r>
        <w:rPr>
          <w:rFonts w:hint="eastAsia" w:cs="仿宋_GB2312"/>
          <w:b w:val="0"/>
          <w:bCs/>
          <w:color w:val="auto"/>
          <w:sz w:val="32"/>
          <w:szCs w:val="32"/>
          <w:highlight w:val="none"/>
          <w:lang w:val="en-US" w:eastAsia="zh-CN"/>
        </w:rPr>
        <w:t>30米高空</w:t>
      </w:r>
      <w:r>
        <w:rPr>
          <w:rFonts w:hint="eastAsia" w:ascii="仿宋_GB2312" w:hAnsi="仿宋_GB2312" w:eastAsia="仿宋_GB2312" w:cs="仿宋_GB2312"/>
          <w:b w:val="0"/>
          <w:bCs/>
          <w:color w:val="auto"/>
          <w:sz w:val="32"/>
          <w:szCs w:val="32"/>
          <w:highlight w:val="none"/>
          <w:lang w:eastAsia="zh-CN"/>
        </w:rPr>
        <w:t>排放</w:t>
      </w:r>
      <w:r>
        <w:rPr>
          <w:rFonts w:hint="eastAsia" w:cs="仿宋_GB2312"/>
          <w:b w:val="0"/>
          <w:bCs/>
          <w:color w:val="auto"/>
          <w:sz w:val="32"/>
          <w:szCs w:val="32"/>
          <w:highlight w:val="none"/>
          <w:lang w:eastAsia="zh-CN"/>
        </w:rPr>
        <w:t>；菌丝渣干燥废气经旋风除尘+水膜除尘处理达标后，由排气筒引至不低于</w:t>
      </w:r>
      <w:r>
        <w:rPr>
          <w:rFonts w:hint="eastAsia" w:cs="仿宋_GB2312"/>
          <w:b w:val="0"/>
          <w:bCs/>
          <w:color w:val="auto"/>
          <w:sz w:val="32"/>
          <w:szCs w:val="32"/>
          <w:highlight w:val="none"/>
          <w:lang w:val="en-US" w:eastAsia="zh-CN"/>
        </w:rPr>
        <w:t>25</w:t>
      </w:r>
      <w:r>
        <w:rPr>
          <w:rFonts w:hint="eastAsia" w:cs="仿宋_GB2312"/>
          <w:b w:val="0"/>
          <w:bCs/>
          <w:color w:val="auto"/>
          <w:sz w:val="32"/>
          <w:szCs w:val="32"/>
          <w:highlight w:val="none"/>
          <w:lang w:eastAsia="zh-CN"/>
        </w:rPr>
        <w:t>米高空排放。根据《报告书》评价结论及技术评估意见，本项目实施后，全厂环境防护距离为车间一、车间三边界外延100米，车间二、危废贮存库、罐区边界外延50米，菌丝干燥间边界外延200米。你司应将环境防护距离控制要求及时报告当地政府和建设规划部门，并配合做好环境防护距离内的规划用地控制工作。</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yellow"/>
          <w:lang w:eastAsia="zh-CN"/>
        </w:rPr>
      </w:pPr>
      <w:r>
        <w:rPr>
          <w:rFonts w:hint="eastAsia"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eastAsia="zh-CN"/>
        </w:rPr>
        <w:t>噪声污染防治。</w:t>
      </w:r>
      <w:r>
        <w:rPr>
          <w:rFonts w:hint="eastAsia" w:cs="仿宋_GB2312"/>
          <w:b w:val="0"/>
          <w:bCs/>
          <w:color w:val="auto"/>
          <w:sz w:val="32"/>
          <w:szCs w:val="32"/>
          <w:highlight w:val="none"/>
          <w:lang w:eastAsia="zh-CN"/>
        </w:rPr>
        <w:t>优先</w:t>
      </w:r>
      <w:r>
        <w:rPr>
          <w:rFonts w:hint="eastAsia" w:ascii="仿宋_GB2312" w:hAnsi="仿宋_GB2312" w:eastAsia="仿宋_GB2312" w:cs="仿宋_GB2312"/>
          <w:b w:val="0"/>
          <w:bCs/>
          <w:color w:val="auto"/>
          <w:sz w:val="32"/>
          <w:szCs w:val="32"/>
          <w:highlight w:val="none"/>
          <w:lang w:eastAsia="zh-CN"/>
        </w:rPr>
        <w:t>选用低噪声设备装置，</w:t>
      </w:r>
      <w:r>
        <w:rPr>
          <w:rFonts w:hint="eastAsia" w:cs="仿宋_GB2312"/>
          <w:b w:val="0"/>
          <w:bCs/>
          <w:color w:val="auto"/>
          <w:sz w:val="32"/>
          <w:szCs w:val="32"/>
          <w:highlight w:val="none"/>
          <w:lang w:eastAsia="zh-CN"/>
        </w:rPr>
        <w:t>进一步优化</w:t>
      </w:r>
      <w:r>
        <w:rPr>
          <w:rFonts w:hint="eastAsia" w:ascii="仿宋_GB2312" w:hAnsi="仿宋_GB2312" w:eastAsia="仿宋_GB2312" w:cs="仿宋_GB2312"/>
          <w:b w:val="0"/>
          <w:bCs/>
          <w:color w:val="auto"/>
          <w:sz w:val="32"/>
          <w:szCs w:val="32"/>
          <w:highlight w:val="none"/>
          <w:lang w:eastAsia="zh-CN"/>
        </w:rPr>
        <w:t>高噪声设备</w:t>
      </w:r>
      <w:r>
        <w:rPr>
          <w:rFonts w:hint="eastAsia" w:cs="仿宋_GB2312"/>
          <w:b w:val="0"/>
          <w:bCs/>
          <w:color w:val="auto"/>
          <w:sz w:val="32"/>
          <w:szCs w:val="32"/>
          <w:highlight w:val="none"/>
          <w:lang w:eastAsia="zh-CN"/>
        </w:rPr>
        <w:t>布局，并采取</w:t>
      </w:r>
      <w:r>
        <w:rPr>
          <w:rFonts w:hint="eastAsia" w:ascii="仿宋_GB2312" w:hAnsi="仿宋_GB2312" w:eastAsia="仿宋_GB2312" w:cs="仿宋_GB2312"/>
          <w:b w:val="0"/>
          <w:bCs/>
          <w:color w:val="auto"/>
          <w:sz w:val="32"/>
          <w:szCs w:val="32"/>
          <w:highlight w:val="none"/>
          <w:lang w:eastAsia="zh-CN"/>
        </w:rPr>
        <w:t>消声、隔声、减振</w:t>
      </w:r>
      <w:r>
        <w:rPr>
          <w:rFonts w:hint="eastAsia" w:cs="仿宋_GB2312"/>
          <w:b w:val="0"/>
          <w:bCs/>
          <w:color w:val="auto"/>
          <w:sz w:val="32"/>
          <w:szCs w:val="32"/>
          <w:highlight w:val="none"/>
          <w:lang w:eastAsia="zh-CN"/>
        </w:rPr>
        <w:t>措施</w:t>
      </w:r>
      <w:r>
        <w:rPr>
          <w:rFonts w:hint="eastAsia" w:ascii="仿宋_GB2312" w:hAnsi="仿宋_GB2312" w:eastAsia="仿宋_GB2312" w:cs="仿宋_GB2312"/>
          <w:b w:val="0"/>
          <w:bCs/>
          <w:color w:val="auto"/>
          <w:sz w:val="32"/>
          <w:szCs w:val="32"/>
          <w:highlight w:val="none"/>
          <w:lang w:eastAsia="zh-CN"/>
        </w:rPr>
        <w:t>，确保厂界噪声达标。</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yellow"/>
          <w:lang w:eastAsia="zh-CN"/>
        </w:rPr>
      </w:pP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lang w:eastAsia="zh-CN"/>
        </w:rPr>
        <w:t>固</w:t>
      </w:r>
      <w:r>
        <w:rPr>
          <w:rFonts w:hint="eastAsia" w:cs="仿宋_GB2312"/>
          <w:b w:val="0"/>
          <w:bCs/>
          <w:color w:val="auto"/>
          <w:sz w:val="32"/>
          <w:szCs w:val="32"/>
          <w:highlight w:val="none"/>
          <w:lang w:eastAsia="zh-CN"/>
        </w:rPr>
        <w:t>体废物</w:t>
      </w:r>
      <w:r>
        <w:rPr>
          <w:rFonts w:hint="eastAsia" w:ascii="仿宋_GB2312" w:hAnsi="仿宋_GB2312" w:eastAsia="仿宋_GB2312" w:cs="仿宋_GB2312"/>
          <w:b w:val="0"/>
          <w:bCs/>
          <w:color w:val="auto"/>
          <w:sz w:val="32"/>
          <w:szCs w:val="32"/>
          <w:highlight w:val="none"/>
          <w:lang w:eastAsia="zh-CN"/>
        </w:rPr>
        <w:t>污染防治。</w:t>
      </w:r>
      <w:r>
        <w:rPr>
          <w:rFonts w:hint="eastAsia" w:cs="仿宋_GB2312"/>
          <w:b w:val="0"/>
          <w:bCs/>
          <w:color w:val="auto"/>
          <w:sz w:val="32"/>
          <w:szCs w:val="32"/>
          <w:highlight w:val="none"/>
          <w:lang w:eastAsia="zh-CN"/>
        </w:rPr>
        <w:t>按照“减量化、无害化、资源化”原则，对</w:t>
      </w:r>
      <w:r>
        <w:rPr>
          <w:rFonts w:hint="eastAsia" w:ascii="仿宋_GB2312" w:hAnsi="仿宋_GB2312" w:eastAsia="仿宋_GB2312" w:cs="仿宋_GB2312"/>
          <w:b w:val="0"/>
          <w:bCs/>
          <w:color w:val="auto"/>
          <w:sz w:val="32"/>
          <w:szCs w:val="32"/>
          <w:highlight w:val="none"/>
          <w:lang w:eastAsia="zh-CN"/>
        </w:rPr>
        <w:t>固体废物实施分类收集、贮存、处理和处置</w:t>
      </w:r>
      <w:r>
        <w:rPr>
          <w:rFonts w:hint="eastAsia" w:cs="仿宋_GB2312"/>
          <w:b w:val="0"/>
          <w:bCs/>
          <w:color w:val="auto"/>
          <w:sz w:val="32"/>
          <w:szCs w:val="32"/>
          <w:highlight w:val="none"/>
          <w:lang w:eastAsia="zh-CN"/>
        </w:rPr>
        <w:t>，</w:t>
      </w:r>
      <w:r>
        <w:rPr>
          <w:rFonts w:hint="eastAsia" w:ascii="仿宋_GB2312" w:eastAsia="仿宋_GB2312"/>
          <w:b w:val="0"/>
          <w:bCs/>
          <w:color w:val="auto"/>
          <w:sz w:val="32"/>
          <w:szCs w:val="32"/>
          <w:highlight w:val="none"/>
          <w:lang w:eastAsia="zh-CN"/>
        </w:rPr>
        <w:t>并按规范建设</w:t>
      </w:r>
      <w:r>
        <w:rPr>
          <w:rFonts w:hint="eastAsia"/>
          <w:b w:val="0"/>
          <w:bCs/>
          <w:color w:val="auto"/>
          <w:sz w:val="32"/>
          <w:szCs w:val="32"/>
          <w:highlight w:val="none"/>
          <w:lang w:eastAsia="zh-CN"/>
        </w:rPr>
        <w:t>危险废物贮存场所</w:t>
      </w:r>
      <w:r>
        <w:rPr>
          <w:rFonts w:hint="eastAsia" w:ascii="仿宋_GB2312" w:hAnsi="仿宋_GB2312" w:eastAsia="仿宋_GB2312" w:cs="仿宋_GB2312"/>
          <w:b w:val="0"/>
          <w:bCs/>
          <w:color w:val="auto"/>
          <w:sz w:val="32"/>
          <w:szCs w:val="32"/>
          <w:highlight w:val="none"/>
          <w:lang w:eastAsia="zh-CN"/>
        </w:rPr>
        <w:t>。菌丝渣</w:t>
      </w:r>
      <w:r>
        <w:rPr>
          <w:rFonts w:hint="eastAsia" w:cs="仿宋_GB2312"/>
          <w:b w:val="0"/>
          <w:bCs/>
          <w:color w:val="auto"/>
          <w:sz w:val="32"/>
          <w:szCs w:val="32"/>
          <w:highlight w:val="none"/>
          <w:lang w:eastAsia="zh-CN"/>
        </w:rPr>
        <w:t>（经干燥处理后）、</w:t>
      </w:r>
      <w:r>
        <w:rPr>
          <w:rFonts w:hint="eastAsia" w:ascii="仿宋_GB2312" w:hAnsi="仿宋_GB2312" w:eastAsia="仿宋_GB2312" w:cs="仿宋_GB2312"/>
          <w:b w:val="0"/>
          <w:bCs/>
          <w:color w:val="auto"/>
          <w:sz w:val="32"/>
          <w:szCs w:val="32"/>
          <w:highlight w:val="none"/>
          <w:lang w:eastAsia="zh-CN"/>
        </w:rPr>
        <w:t>有机废液及釜残、废吸附剂（饱和硫酸钠、废活性炭、废离子交换树脂）、废脱色过滤介质（废滤芯、废滤膜）、滤渣、废机油、实验废液等危险废物委托有资质单位处置</w:t>
      </w:r>
      <w:r>
        <w:rPr>
          <w:rFonts w:hint="eastAsia"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eastAsia="zh-CN"/>
        </w:rPr>
        <w:t>纯水系统废RO膜、一般原辅料包装材料等一般</w:t>
      </w:r>
      <w:r>
        <w:rPr>
          <w:rFonts w:hint="eastAsia" w:cs="仿宋_GB2312"/>
          <w:b w:val="0"/>
          <w:bCs/>
          <w:color w:val="auto"/>
          <w:sz w:val="32"/>
          <w:szCs w:val="32"/>
          <w:highlight w:val="none"/>
          <w:lang w:eastAsia="zh-CN"/>
        </w:rPr>
        <w:t>工业固体废物</w:t>
      </w:r>
      <w:r>
        <w:rPr>
          <w:rFonts w:hint="eastAsia" w:ascii="仿宋_GB2312" w:hAnsi="仿宋_GB2312" w:eastAsia="仿宋_GB2312" w:cs="仿宋_GB2312"/>
          <w:b w:val="0"/>
          <w:bCs/>
          <w:color w:val="auto"/>
          <w:sz w:val="32"/>
          <w:szCs w:val="32"/>
          <w:highlight w:val="none"/>
          <w:lang w:eastAsia="zh-CN"/>
        </w:rPr>
        <w:t>交由回收单位回收；生活垃圾分类收集，由环卫部门统一清运</w:t>
      </w:r>
      <w:r>
        <w:rPr>
          <w:rFonts w:hint="eastAsia" w:cs="仿宋_GB2312"/>
          <w:b w:val="0"/>
          <w:bCs/>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eastAsia="zh-CN"/>
        </w:rPr>
      </w:pPr>
      <w:r>
        <w:rPr>
          <w:rFonts w:hint="eastAsia" w:cs="仿宋_GB2312"/>
          <w:b w:val="0"/>
          <w:bCs/>
          <w:color w:val="auto"/>
          <w:sz w:val="32"/>
          <w:szCs w:val="32"/>
          <w:highlight w:val="none"/>
          <w:lang w:val="en-US" w:eastAsia="zh-CN"/>
        </w:rPr>
        <w:t>5.</w:t>
      </w:r>
      <w:r>
        <w:rPr>
          <w:rFonts w:hint="eastAsia" w:cs="仿宋_GB2312"/>
          <w:b w:val="0"/>
          <w:bCs/>
          <w:color w:val="auto"/>
          <w:sz w:val="32"/>
          <w:szCs w:val="32"/>
          <w:highlight w:val="none"/>
          <w:lang w:eastAsia="zh-CN"/>
        </w:rPr>
        <w:t>土壤和</w:t>
      </w:r>
      <w:r>
        <w:rPr>
          <w:rFonts w:hint="eastAsia" w:ascii="仿宋_GB2312" w:hAnsi="仿宋_GB2312" w:eastAsia="仿宋_GB2312" w:cs="仿宋_GB2312"/>
          <w:b w:val="0"/>
          <w:bCs/>
          <w:color w:val="auto"/>
          <w:sz w:val="32"/>
          <w:szCs w:val="32"/>
          <w:highlight w:val="none"/>
          <w:lang w:eastAsia="zh-CN"/>
        </w:rPr>
        <w:t>地下水污染防治。按照相关技术规范</w:t>
      </w:r>
      <w:r>
        <w:rPr>
          <w:rFonts w:hint="eastAsia" w:cs="仿宋_GB2312"/>
          <w:b w:val="0"/>
          <w:bCs/>
          <w:color w:val="auto"/>
          <w:sz w:val="32"/>
          <w:szCs w:val="32"/>
          <w:highlight w:val="none"/>
          <w:lang w:eastAsia="zh-CN"/>
        </w:rPr>
        <w:t>以及</w:t>
      </w:r>
      <w:r>
        <w:rPr>
          <w:rFonts w:hint="eastAsia" w:ascii="仿宋_GB2312" w:hAnsi="仿宋_GB2312" w:eastAsia="仿宋_GB2312" w:cs="仿宋_GB2312"/>
          <w:b w:val="0"/>
          <w:bCs/>
          <w:color w:val="auto"/>
          <w:sz w:val="32"/>
          <w:szCs w:val="32"/>
          <w:highlight w:val="none"/>
          <w:lang w:eastAsia="zh-CN"/>
        </w:rPr>
        <w:t>《报告书》要求，做好源头控制和分区防控措施，</w:t>
      </w:r>
      <w:r>
        <w:rPr>
          <w:rFonts w:hint="eastAsia" w:cs="仿宋_GB2312"/>
          <w:b w:val="0"/>
          <w:bCs/>
          <w:color w:val="auto"/>
          <w:sz w:val="32"/>
          <w:szCs w:val="32"/>
          <w:highlight w:val="none"/>
          <w:lang w:eastAsia="zh-CN"/>
        </w:rPr>
        <w:t>并加强防渗设施的日常维护，</w:t>
      </w:r>
      <w:r>
        <w:rPr>
          <w:rFonts w:hint="eastAsia" w:ascii="仿宋_GB2312" w:hAnsi="仿宋_GB2312" w:eastAsia="仿宋_GB2312" w:cs="仿宋_GB2312"/>
          <w:b w:val="0"/>
          <w:bCs/>
          <w:color w:val="auto"/>
          <w:sz w:val="32"/>
          <w:szCs w:val="32"/>
          <w:highlight w:val="none"/>
          <w:lang w:eastAsia="zh-CN"/>
        </w:rPr>
        <w:t>建立完善的</w:t>
      </w:r>
      <w:r>
        <w:rPr>
          <w:rFonts w:hint="eastAsia" w:cs="仿宋_GB2312"/>
          <w:b w:val="0"/>
          <w:bCs/>
          <w:color w:val="auto"/>
          <w:sz w:val="32"/>
          <w:szCs w:val="32"/>
          <w:highlight w:val="none"/>
          <w:lang w:eastAsia="zh-CN"/>
        </w:rPr>
        <w:t>土壤和</w:t>
      </w:r>
      <w:r>
        <w:rPr>
          <w:rFonts w:hint="eastAsia" w:ascii="仿宋_GB2312" w:hAnsi="仿宋_GB2312" w:eastAsia="仿宋_GB2312" w:cs="仿宋_GB2312"/>
          <w:b w:val="0"/>
          <w:bCs/>
          <w:color w:val="auto"/>
          <w:sz w:val="32"/>
          <w:szCs w:val="32"/>
          <w:highlight w:val="none"/>
          <w:lang w:eastAsia="zh-CN"/>
        </w:rPr>
        <w:t>地下水</w:t>
      </w:r>
      <w:r>
        <w:rPr>
          <w:rFonts w:hint="eastAsia" w:cs="仿宋_GB2312"/>
          <w:b w:val="0"/>
          <w:bCs/>
          <w:color w:val="auto"/>
          <w:sz w:val="32"/>
          <w:szCs w:val="32"/>
          <w:highlight w:val="none"/>
          <w:lang w:eastAsia="zh-CN"/>
        </w:rPr>
        <w:t>监测</w:t>
      </w:r>
      <w:r>
        <w:rPr>
          <w:rFonts w:hint="eastAsia" w:ascii="仿宋_GB2312" w:hAnsi="仿宋_GB2312" w:eastAsia="仿宋_GB2312" w:cs="仿宋_GB2312"/>
          <w:b w:val="0"/>
          <w:bCs/>
          <w:color w:val="auto"/>
          <w:sz w:val="32"/>
          <w:szCs w:val="32"/>
          <w:highlight w:val="none"/>
          <w:lang w:eastAsia="zh-CN"/>
        </w:rPr>
        <w:t>制度，制定污染应急响应体系，减少对</w:t>
      </w:r>
      <w:r>
        <w:rPr>
          <w:rFonts w:hint="eastAsia" w:cs="仿宋_GB2312"/>
          <w:b w:val="0"/>
          <w:bCs/>
          <w:color w:val="auto"/>
          <w:sz w:val="32"/>
          <w:szCs w:val="32"/>
          <w:highlight w:val="none"/>
          <w:lang w:eastAsia="zh-CN"/>
        </w:rPr>
        <w:t>土壤和</w:t>
      </w:r>
      <w:r>
        <w:rPr>
          <w:rFonts w:hint="eastAsia" w:ascii="仿宋_GB2312" w:hAnsi="仿宋_GB2312" w:eastAsia="仿宋_GB2312" w:cs="仿宋_GB2312"/>
          <w:b w:val="0"/>
          <w:bCs/>
          <w:color w:val="auto"/>
          <w:sz w:val="32"/>
          <w:szCs w:val="32"/>
          <w:highlight w:val="none"/>
          <w:lang w:eastAsia="zh-CN"/>
        </w:rPr>
        <w:t>地下水环境的不利影响。</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eastAsia="zh-CN"/>
        </w:rPr>
      </w:pPr>
      <w:r>
        <w:rPr>
          <w:rFonts w:hint="eastAsia"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lang w:eastAsia="zh-CN"/>
        </w:rPr>
        <w:t>环境</w:t>
      </w:r>
      <w:r>
        <w:rPr>
          <w:rFonts w:hint="eastAsia" w:cs="仿宋_GB2312"/>
          <w:b w:val="0"/>
          <w:bCs/>
          <w:color w:val="auto"/>
          <w:sz w:val="32"/>
          <w:szCs w:val="32"/>
          <w:highlight w:val="none"/>
          <w:lang w:eastAsia="zh-CN"/>
        </w:rPr>
        <w:t>管理</w:t>
      </w:r>
      <w:r>
        <w:rPr>
          <w:rFonts w:hint="eastAsia" w:ascii="仿宋_GB2312" w:hAnsi="仿宋_GB2312" w:eastAsia="仿宋_GB2312" w:cs="仿宋_GB2312"/>
          <w:b w:val="0"/>
          <w:bCs/>
          <w:color w:val="auto"/>
          <w:sz w:val="32"/>
          <w:szCs w:val="32"/>
          <w:highlight w:val="none"/>
          <w:lang w:eastAsia="zh-CN"/>
        </w:rPr>
        <w:t>。</w:t>
      </w:r>
      <w:r>
        <w:rPr>
          <w:rFonts w:hint="eastAsia" w:cs="仿宋_GB2312"/>
          <w:b w:val="0"/>
          <w:bCs/>
          <w:color w:val="auto"/>
          <w:sz w:val="32"/>
          <w:szCs w:val="32"/>
          <w:highlight w:val="none"/>
          <w:lang w:eastAsia="zh-CN"/>
        </w:rPr>
        <w:t>你单位应建立严格的环保管理制度，设立相应的环境管理和监测机构，配套专职环保管理人员，加强环保设施运行管理与维护。加强施工期环境保护管理，控制施工扬尘、污水、噪声等对周边环境的影响。认真落实环境监测计划，按照《报告书》确认的监测点位、项目及频次组织开展环境监测，监测结果及时报当地生态环境部门备案。</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eastAsia="zh-CN"/>
        </w:rPr>
        <w:t>（三）</w:t>
      </w:r>
      <w:r>
        <w:rPr>
          <w:rFonts w:hint="eastAsia" w:cs="仿宋_GB2312"/>
          <w:b w:val="0"/>
          <w:bCs/>
          <w:color w:val="auto"/>
          <w:sz w:val="32"/>
          <w:szCs w:val="32"/>
          <w:highlight w:val="none"/>
          <w:lang w:val="en-US" w:eastAsia="zh-CN"/>
        </w:rPr>
        <w:t>环境风险防控措施</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强化环境风险管理，落实环境风险防范措施。厂内应</w:t>
      </w:r>
      <w:r>
        <w:rPr>
          <w:rFonts w:hint="eastAsia" w:cs="仿宋_GB2312"/>
          <w:b w:val="0"/>
          <w:bCs/>
          <w:color w:val="auto"/>
          <w:sz w:val="32"/>
          <w:szCs w:val="32"/>
          <w:highlight w:val="none"/>
          <w:lang w:eastAsia="zh-CN"/>
        </w:rPr>
        <w:t>设置足够容积的事故应急池</w:t>
      </w:r>
      <w:r>
        <w:rPr>
          <w:rFonts w:hint="eastAsia" w:cs="仿宋_GB2312"/>
          <w:b w:val="0"/>
          <w:bCs/>
          <w:color w:val="auto"/>
          <w:sz w:val="32"/>
          <w:szCs w:val="32"/>
          <w:highlight w:val="none"/>
          <w:lang w:val="en-US" w:eastAsia="zh-CN"/>
        </w:rPr>
        <w:t>，配备事故废水导流设施，确保事故废水有效输送和收储。你单位应及时编制突发环境事件应急预案并报生态环境行政主管部门备案，定期开展事故环境风险应急演练，与地方政府建立应急联动机制，避免发生环境污染事故。你单位应认真落实《报告书》提出的新污染物源头禁限、过程减排、末端治理及应急防控措施，确保各类新污染物环境风险可防可控。</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三、污染物排放标准</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eastAsia="zh-CN"/>
        </w:rPr>
      </w:pPr>
      <w:r>
        <w:rPr>
          <w:rFonts w:hint="eastAsia" w:cs="仿宋_GB2312"/>
          <w:b w:val="0"/>
          <w:bCs/>
          <w:color w:val="auto"/>
          <w:sz w:val="32"/>
          <w:szCs w:val="32"/>
          <w:highlight w:val="none"/>
          <w:lang w:val="en-US" w:eastAsia="zh-CN"/>
        </w:rPr>
        <w:t>（一）废水。废水经福建康鸿生物科技有限公司污水站处理达标排入江阴工业区污水处理厂，废水中污染物的排放控制要求应达到江阴工业区污水处理厂纳管标准。纳管标准中未做规定的二氯甲烷执行《化学合成类制药工业水污染物排放标准》（GB21904-2008）表2排放限值；急性毒性从严执行《化学合成类制药工业水污染物排放标准》（GB21904-2008）表2及《发酵类制药工业水污染物排放标准》（GB21903-2008）表2排放限值；氟化物、石油类参照执行《石油化学工业污染物排放标准》(GB 31571-2015)表2特别排放限值；项目单位产品基准排水量分别执行《化学合成类制药工业水污染物排放标准》（GB21904-2008）表4及《发酵类制药工业水污染物排放标准》（GB21903-2008）表4要求</w:t>
      </w:r>
      <w:r>
        <w:rPr>
          <w:rFonts w:hint="eastAsia" w:cs="仿宋_GB2312"/>
          <w:b w:val="0"/>
          <w:bCs/>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（二）废气</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1.发酵废气。氨、颗粒物执行《制药工业大气污染物排放标准》（GB37823-2019）表2特别排放限值；硫化氢及臭气浓度执行《恶臭污染物排放标准》（GB14554-93）表2排放标准值；非甲烷总烃从严执行《制药工业大气污染物排放标准》（GB37823-2019）表2特别排放限值及《工业企业挥发性有机物排放标准》（DB35/1782-2018）表1排放限值，排放速率执行《工业企业挥发性有机物排放标准》（DB35/1782-2018）表1要求。</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2.提取精制工艺废气、罐区废气及危废贮存库废气。氯化氢、氨、颗粒物执行《制药工业大气污染物排放标准》（GB37823-2019）表2特别排放限值；二氯甲烷、甲醇、丙酮、乙腈、DMF、氯气、氟化氢等污染物排放参照执行《石油化学工业污染物排放标准》（GB31571-2015）及其2024年修改单表5、表6排放限值；硫酸雾执行《大气污染物综合排放标准》（GB16297-1996）表2排放限值；RTO燃烧装置烟气二氧化硫、氮氧化物和二噁英类执行《制药工业大气污染物排放标准》（GB37823-2019）表3排放限值；非甲烷总烃从严执行《制药工业大气污染物排放标准》（GB37823-2019）表2特别排放限值及《工业企业挥发性有机物排放标准》（DB35/1782-2018）表1排放限值，排放速率执行《工业企业挥发性有机物排放标准》（DB35/1782-2018）表1要求。</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3.菌丝渣干燥废气。颗粒物执行《制药工业大气污染物排放标准》（GB37823-2019）表2特别排放限值。</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4.无组织排放废气。氯化氢厂界无组织执行《制药工业大气污染物排放标准》（GB37823-2019）表4浓度限值；颗粒物、硫酸雾、甲醇厂界无组织执行《大气污染物综合排放标准》（GB16297-1996）表2排放限值；氨、硫化氢、臭气浓度厂界无组织执行《恶臭污染物排放标准》（GB14554-93）表1二级新改扩建标准值；厂界非甲烷总烃执行《工业企业挥发性有机物排放标准》（DB35/1782-2018）表3排放浓度限值；厂内非甲烷总烃从严执行《制药工业大气污染物排放标准》（GB37823-2019）表附录C.1特别排放限值、《工业企业挥发性有机物排放标准》（DB35/1782-2018）表2排放浓度限值及《挥发性有机物无组织排放控制标准》（GB37822-2019）附录A特别排放限值。</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（三）噪声。施工期场界噪声排放执行《建筑施工场界环境噪声排放标准》（GB12523-2011）排放限值。运营期厂界噪声排放执行《工业企业厂界环境噪声排放标准》（GB12348-2008）3类排放限值。</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四）固废。一般工业固体废物贮存执行《一般工业固体废物贮存和填埋污染控制标准》（GB18599-2020）要求。危险废物贮存执行《危险废物贮存污染控制标准》（GB18597-2023）要求，转移管理执行《危险废物转移管理办法》（部令第23号）相关规定。</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四、主要污染物允许排放总量</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eastAsia="zh-CN"/>
        </w:rPr>
        <w:t>项目投入运营后全厂主要污染物允许排放量为：废水量≤</w:t>
      </w:r>
      <w:r>
        <w:rPr>
          <w:rFonts w:hint="eastAsia" w:cs="仿宋_GB2312"/>
          <w:b w:val="0"/>
          <w:bCs/>
          <w:color w:val="auto"/>
          <w:sz w:val="32"/>
          <w:szCs w:val="32"/>
          <w:highlight w:val="none"/>
          <w:lang w:val="en-US" w:eastAsia="zh-CN"/>
        </w:rPr>
        <w:t>34.36</w:t>
      </w:r>
      <w:r>
        <w:rPr>
          <w:rFonts w:hint="eastAsia" w:cs="仿宋_GB2312"/>
          <w:b w:val="0"/>
          <w:bCs/>
          <w:color w:val="auto"/>
          <w:sz w:val="32"/>
          <w:szCs w:val="32"/>
          <w:highlight w:val="none"/>
          <w:lang w:eastAsia="zh-CN"/>
        </w:rPr>
        <w:t>万吨/年，化学需氧量≤</w:t>
      </w:r>
      <w:r>
        <w:rPr>
          <w:rFonts w:hint="eastAsia" w:cs="仿宋_GB2312"/>
          <w:b w:val="0"/>
          <w:bCs/>
          <w:color w:val="auto"/>
          <w:sz w:val="32"/>
          <w:szCs w:val="32"/>
          <w:highlight w:val="none"/>
          <w:lang w:val="en-US" w:eastAsia="zh-CN"/>
        </w:rPr>
        <w:t>17.18</w:t>
      </w:r>
      <w:r>
        <w:rPr>
          <w:rFonts w:hint="eastAsia" w:cs="仿宋_GB2312"/>
          <w:b w:val="0"/>
          <w:bCs/>
          <w:color w:val="auto"/>
          <w:sz w:val="32"/>
          <w:szCs w:val="32"/>
          <w:highlight w:val="none"/>
          <w:lang w:eastAsia="zh-CN"/>
        </w:rPr>
        <w:t>吨/年，氨氮≤</w:t>
      </w:r>
      <w:r>
        <w:rPr>
          <w:rFonts w:hint="eastAsia" w:cs="仿宋_GB2312"/>
          <w:b w:val="0"/>
          <w:bCs/>
          <w:color w:val="auto"/>
          <w:sz w:val="32"/>
          <w:szCs w:val="32"/>
          <w:highlight w:val="none"/>
          <w:lang w:val="en-US" w:eastAsia="zh-CN"/>
        </w:rPr>
        <w:t>1.72</w:t>
      </w:r>
      <w:r>
        <w:rPr>
          <w:rFonts w:hint="eastAsia" w:cs="仿宋_GB2312"/>
          <w:b w:val="0"/>
          <w:bCs/>
          <w:color w:val="auto"/>
          <w:sz w:val="32"/>
          <w:szCs w:val="32"/>
          <w:highlight w:val="none"/>
          <w:lang w:eastAsia="zh-CN"/>
        </w:rPr>
        <w:t>吨/年，二氧化硫≤</w:t>
      </w:r>
      <w:r>
        <w:rPr>
          <w:rFonts w:hint="eastAsia" w:cs="仿宋_GB2312"/>
          <w:b w:val="0"/>
          <w:bCs/>
          <w:color w:val="auto"/>
          <w:sz w:val="32"/>
          <w:szCs w:val="32"/>
          <w:highlight w:val="none"/>
          <w:lang w:val="en-US" w:eastAsia="zh-CN"/>
        </w:rPr>
        <w:t>3.17</w:t>
      </w:r>
      <w:r>
        <w:rPr>
          <w:rFonts w:hint="eastAsia" w:cs="仿宋_GB2312"/>
          <w:b w:val="0"/>
          <w:bCs/>
          <w:color w:val="auto"/>
          <w:sz w:val="32"/>
          <w:szCs w:val="32"/>
          <w:highlight w:val="none"/>
          <w:lang w:eastAsia="zh-CN"/>
        </w:rPr>
        <w:t>吨/年，氮氧化物≤</w:t>
      </w:r>
      <w:r>
        <w:rPr>
          <w:rFonts w:hint="eastAsia" w:cs="仿宋_GB2312"/>
          <w:b w:val="0"/>
          <w:bCs/>
          <w:color w:val="auto"/>
          <w:sz w:val="32"/>
          <w:szCs w:val="32"/>
          <w:highlight w:val="none"/>
          <w:lang w:val="en-US" w:eastAsia="zh-CN"/>
        </w:rPr>
        <w:t>15.84</w:t>
      </w:r>
      <w:r>
        <w:rPr>
          <w:rFonts w:hint="eastAsia" w:cs="仿宋_GB2312"/>
          <w:b w:val="0"/>
          <w:bCs/>
          <w:color w:val="auto"/>
          <w:sz w:val="32"/>
          <w:szCs w:val="32"/>
          <w:highlight w:val="none"/>
          <w:lang w:eastAsia="zh-CN"/>
        </w:rPr>
        <w:t>吨/年，</w:t>
      </w:r>
      <w:r>
        <w:rPr>
          <w:rFonts w:hint="eastAsia" w:cs="仿宋_GB2312"/>
          <w:b w:val="0"/>
          <w:bCs/>
          <w:color w:val="auto"/>
          <w:sz w:val="32"/>
          <w:szCs w:val="32"/>
          <w:highlight w:val="none"/>
          <w:lang w:val="en-US" w:eastAsia="zh-CN"/>
        </w:rPr>
        <w:t>VOCs（以非甲烷总烃计）≤29.71吨/年。你单位应按照相关规定，在项目投产前购买化学需氧量、氨氮、二氧化硫、氮氧化物排污权指标，并按规定通过总量调剂获得VOCs的排放指标。</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五、《报告书》批准后，如建设项目的性质、规模、地点、采用的生产工艺或者防治污染、防止生态破坏的措施发生重大变动的，应当依法重新报批项目环评。《报告书》自批准之日起满5年，项目方开工建设的，其环评文件应当依法报我局重新审核。</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六、项目建设应严格执行环境保护“三同时”制度，投入运营并产生实际排污行为之前，你单位应认真梳理并确认各项环境保护措施落实，依法申请取得排污许可证并按证排污。项目投入生产后，应依法组织开展竣工环保自主验收。</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color w:val="auto"/>
          <w:lang w:val="en-US" w:eastAsia="zh-CN"/>
        </w:rPr>
      </w:pPr>
      <w:r>
        <w:rPr>
          <w:rFonts w:hint="eastAsia" w:cs="仿宋_GB2312"/>
          <w:b w:val="0"/>
          <w:bCs/>
          <w:color w:val="auto"/>
          <w:sz w:val="32"/>
          <w:szCs w:val="32"/>
          <w:highlight w:val="none"/>
          <w:lang w:val="en-US" w:eastAsia="zh-CN"/>
        </w:rPr>
        <w:t>七、我局委托福州市生态环境保护综合执</w:t>
      </w:r>
      <w:r>
        <w:rPr>
          <w:rFonts w:hint="eastAsia"/>
          <w:color w:val="auto"/>
          <w:lang w:val="en-US" w:eastAsia="zh-CN"/>
        </w:rPr>
        <w:t>法支队开展该项目环保“三同时”监督检查，由福州市福清生态环境局负责该项目日常环保监督管理工作。</w:t>
      </w:r>
    </w:p>
    <w:p>
      <w:pPr>
        <w:keepNext w:val="0"/>
        <w:keepLines w:val="0"/>
        <w:pageBreakBefore w:val="0"/>
        <w:widowControl w:val="0"/>
        <w:kinsoku/>
        <w:overflowPunct/>
        <w:topLinePunct w:val="0"/>
        <w:autoSpaceDE/>
        <w:autoSpaceDN/>
        <w:bidi w:val="0"/>
        <w:adjustRightInd/>
        <w:snapToGrid/>
        <w:spacing w:line="580" w:lineRule="exact"/>
        <w:textAlignment w:val="auto"/>
        <w:rPr>
          <w:rFonts w:hint="eastAsia"/>
          <w:color w:val="auto"/>
          <w:lang w:val="en-US" w:eastAsia="zh-CN"/>
        </w:rPr>
      </w:pPr>
    </w:p>
    <w:p>
      <w:pPr>
        <w:wordWrap w:val="0"/>
        <w:bidi w:val="0"/>
        <w:jc w:val="right"/>
        <w:rPr>
          <w:rFonts w:hint="eastAsia"/>
          <w:color w:val="auto"/>
          <w:lang w:val="en-US" w:eastAsia="zh-CN"/>
        </w:rPr>
      </w:pPr>
      <w:r>
        <w:rPr>
          <w:rFonts w:hint="eastAsia"/>
          <w:color w:val="auto"/>
        </w:rPr>
        <w:t>福州市</w:t>
      </w:r>
      <w:r>
        <w:rPr>
          <w:rFonts w:hint="eastAsia"/>
          <w:color w:val="auto"/>
          <w:lang w:eastAsia="zh-CN"/>
        </w:rPr>
        <w:t>生态环境局</w:t>
      </w:r>
      <w:r>
        <w:rPr>
          <w:rFonts w:hint="eastAsia"/>
          <w:color w:val="auto"/>
          <w:lang w:val="en-US" w:eastAsia="zh-CN"/>
        </w:rPr>
        <w:t xml:space="preserve">        </w:t>
      </w:r>
    </w:p>
    <w:p>
      <w:pPr>
        <w:wordWrap w:val="0"/>
        <w:bidi w:val="0"/>
        <w:jc w:val="right"/>
        <w:rPr>
          <w:rFonts w:hint="eastAsia"/>
          <w:color w:val="auto"/>
          <w:highlight w:val="none"/>
          <w:lang w:val="en-US" w:eastAsia="zh-CN"/>
        </w:rPr>
      </w:pPr>
      <w:r>
        <w:rPr>
          <w:rFonts w:hint="eastAsia"/>
          <w:color w:val="auto"/>
        </w:rPr>
        <w:t>20</w:t>
      </w:r>
      <w:r>
        <w:rPr>
          <w:rFonts w:hint="eastAsia"/>
          <w:color w:val="auto"/>
          <w:lang w:val="en-US" w:eastAsia="zh-CN"/>
        </w:rPr>
        <w:t>25</w:t>
      </w:r>
      <w:r>
        <w:rPr>
          <w:rFonts w:hint="eastAsia"/>
          <w:color w:val="auto"/>
        </w:rPr>
        <w:t>年</w:t>
      </w:r>
      <w:r>
        <w:rPr>
          <w:rFonts w:hint="eastAsia"/>
          <w:color w:val="auto"/>
          <w:lang w:val="en-US" w:eastAsia="zh-CN"/>
        </w:rPr>
        <w:t>9</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r>
        <w:rPr>
          <w:rFonts w:hint="eastAsia"/>
          <w:color w:val="auto"/>
          <w:highlight w:val="none"/>
          <w:lang w:val="en-US" w:eastAsia="zh-CN"/>
        </w:rPr>
        <w:t xml:space="preserve">        </w:t>
      </w:r>
    </w:p>
    <w:p>
      <w:pPr>
        <w:wordWrap w:val="0"/>
        <w:bidi w:val="0"/>
        <w:ind w:left="0" w:leftChars="0" w:firstLine="0" w:firstLineChars="0"/>
        <w:jc w:val="both"/>
        <w:rPr>
          <w:rFonts w:hint="eastAsia" w:eastAsia="仿宋_GB2312"/>
          <w:color w:val="auto"/>
          <w:highlight w:val="none"/>
          <w:lang w:val="en-US" w:eastAsia="zh-CN"/>
        </w:rPr>
      </w:pPr>
    </w:p>
    <w:p>
      <w:pPr>
        <w:wordWrap w:val="0"/>
        <w:bidi w:val="0"/>
        <w:ind w:left="0" w:leftChars="0" w:firstLine="0" w:firstLineChars="0"/>
        <w:jc w:val="both"/>
        <w:rPr>
          <w:rFonts w:hint="eastAsia"/>
          <w:color w:val="auto"/>
          <w:highlight w:val="none"/>
          <w:lang w:val="en-US" w:eastAsia="zh-CN"/>
        </w:rPr>
      </w:pPr>
    </w:p>
    <w:p>
      <w:pPr>
        <w:wordWrap w:val="0"/>
        <w:bidi w:val="0"/>
        <w:ind w:left="0" w:leftChars="0" w:firstLine="0" w:firstLineChars="0"/>
        <w:jc w:val="both"/>
        <w:rPr>
          <w:rFonts w:hint="eastAsia"/>
          <w:color w:val="auto"/>
          <w:highlight w:val="none"/>
          <w:lang w:val="en-US" w:eastAsia="zh-CN"/>
        </w:rPr>
      </w:pPr>
    </w:p>
    <w:p>
      <w:pPr>
        <w:wordWrap w:val="0"/>
        <w:bidi w:val="0"/>
        <w:ind w:left="0" w:leftChars="0" w:firstLine="0" w:firstLineChars="0"/>
        <w:jc w:val="both"/>
        <w:rPr>
          <w:rFonts w:hint="default" w:eastAsia="仿宋_GB2312"/>
          <w:color w:val="auto"/>
          <w:highlight w:val="none"/>
          <w:lang w:val="en-US" w:eastAsia="zh-CN"/>
        </w:rPr>
      </w:pPr>
      <w:r>
        <w:rPr>
          <w:rFonts w:hint="eastAsia"/>
          <w:color w:val="auto"/>
          <w:highlight w:val="none"/>
          <w:lang w:val="en-US" w:eastAsia="zh-CN"/>
        </w:rPr>
        <w:t xml:space="preserve">     </w:t>
      </w:r>
    </w:p>
    <w:tbl>
      <w:tblPr>
        <w:tblStyle w:val="10"/>
        <w:tblpPr w:horzAnchor="margin" w:tblpX="1" w:tblpYSpec="bottom"/>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16"/>
        <w:gridCol w:w="3274"/>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trPr>
        <w:tc>
          <w:tcPr>
            <w:tcW w:w="717" w:type="pct"/>
            <w:tcBorders>
              <w:left w:val="nil"/>
              <w:right w:val="nil"/>
            </w:tcBorders>
            <w:noWrap w:val="0"/>
            <w:vAlign w:val="top"/>
          </w:tcPr>
          <w:p>
            <w:pPr>
              <w:pStyle w:val="17"/>
              <w:bidi w:val="0"/>
              <w:ind w:firstLine="280" w:firstLineChars="100"/>
              <w:jc w:val="left"/>
              <w:rPr>
                <w:rFonts w:hint="eastAsia"/>
                <w:color w:val="auto"/>
                <w:sz w:val="28"/>
                <w:szCs w:val="28"/>
                <w:highlight w:val="none"/>
                <w:lang w:val="en-US" w:eastAsia="zh-CN"/>
              </w:rPr>
            </w:pPr>
            <w:r>
              <w:rPr>
                <w:rFonts w:hint="eastAsia"/>
                <w:color w:val="auto"/>
                <w:sz w:val="28"/>
                <w:szCs w:val="28"/>
                <w:highlight w:val="none"/>
              </w:rPr>
              <w:t>抄送：</w:t>
            </w:r>
          </w:p>
        </w:tc>
        <w:tc>
          <w:tcPr>
            <w:tcW w:w="4282" w:type="pct"/>
            <w:gridSpan w:val="2"/>
            <w:tcBorders>
              <w:left w:val="nil"/>
              <w:right w:val="nil"/>
            </w:tcBorders>
            <w:noWrap w:val="0"/>
            <w:vAlign w:val="top"/>
          </w:tcPr>
          <w:p>
            <w:pPr>
              <w:pStyle w:val="17"/>
              <w:bidi w:val="0"/>
              <w:rPr>
                <w:rFonts w:hint="eastAsia"/>
                <w:color w:val="auto"/>
                <w:sz w:val="28"/>
                <w:szCs w:val="28"/>
                <w:highlight w:val="none"/>
                <w:lang w:val="en-US" w:eastAsia="zh-CN"/>
              </w:rPr>
            </w:pPr>
            <w:r>
              <w:rPr>
                <w:rFonts w:hint="eastAsia"/>
                <w:color w:val="auto"/>
                <w:sz w:val="28"/>
                <w:szCs w:val="28"/>
                <w:highlight w:val="none"/>
                <w:lang w:eastAsia="zh-CN"/>
              </w:rPr>
              <w:t>局大气处、水处、</w:t>
            </w:r>
            <w:r>
              <w:rPr>
                <w:rFonts w:hint="eastAsia"/>
                <w:color w:val="auto"/>
                <w:sz w:val="28"/>
                <w:szCs w:val="28"/>
                <w:highlight w:val="none"/>
              </w:rPr>
              <w:t>土处</w:t>
            </w:r>
            <w:r>
              <w:rPr>
                <w:rFonts w:hint="eastAsia"/>
                <w:color w:val="auto"/>
                <w:sz w:val="28"/>
                <w:szCs w:val="28"/>
                <w:highlight w:val="none"/>
                <w:lang w:eastAsia="zh-CN"/>
              </w:rPr>
              <w:t>，</w:t>
            </w:r>
            <w:r>
              <w:rPr>
                <w:rFonts w:hint="eastAsia"/>
                <w:color w:val="auto"/>
                <w:sz w:val="28"/>
                <w:szCs w:val="28"/>
                <w:highlight w:val="none"/>
              </w:rPr>
              <w:t>福州市生态环境保护综合执法支队</w:t>
            </w:r>
            <w:r>
              <w:rPr>
                <w:rFonts w:hint="eastAsia"/>
                <w:color w:val="auto"/>
                <w:sz w:val="28"/>
                <w:szCs w:val="28"/>
                <w:highlight w:val="none"/>
                <w:lang w:eastAsia="zh-CN"/>
              </w:rPr>
              <w:t>，福州江阴港城经济区管理委员会，</w:t>
            </w:r>
            <w:r>
              <w:rPr>
                <w:rFonts w:hint="eastAsia"/>
                <w:color w:val="auto"/>
                <w:sz w:val="28"/>
                <w:szCs w:val="28"/>
                <w:highlight w:val="none"/>
              </w:rPr>
              <w:t>福州市</w:t>
            </w:r>
            <w:r>
              <w:rPr>
                <w:rFonts w:hint="eastAsia"/>
                <w:color w:val="auto"/>
                <w:sz w:val="28"/>
                <w:szCs w:val="28"/>
                <w:highlight w:val="none"/>
                <w:lang w:eastAsia="zh-CN"/>
              </w:rPr>
              <w:t>福清</w:t>
            </w:r>
            <w:r>
              <w:rPr>
                <w:rFonts w:hint="eastAsia"/>
                <w:color w:val="auto"/>
                <w:sz w:val="28"/>
                <w:szCs w:val="28"/>
                <w:highlight w:val="none"/>
              </w:rPr>
              <w:t>生态环境局</w:t>
            </w:r>
            <w:r>
              <w:rPr>
                <w:rFonts w:hint="eastAsia"/>
                <w:color w:val="auto"/>
                <w:sz w:val="28"/>
                <w:szCs w:val="28"/>
                <w:highlight w:val="none"/>
                <w:lang w:eastAsia="zh-CN"/>
              </w:rPr>
              <w:t>，</w:t>
            </w:r>
            <w:r>
              <w:rPr>
                <w:rFonts w:hint="eastAsia"/>
                <w:color w:val="auto"/>
                <w:sz w:val="28"/>
                <w:szCs w:val="28"/>
                <w:highlight w:val="none"/>
              </w:rPr>
              <w:t>福州市环境影响评价技术中心，</w:t>
            </w:r>
            <w:r>
              <w:rPr>
                <w:rFonts w:hint="eastAsia"/>
                <w:color w:val="auto"/>
                <w:sz w:val="28"/>
                <w:szCs w:val="28"/>
                <w:highlight w:val="none"/>
                <w:lang w:eastAsia="zh-CN"/>
              </w:rPr>
              <w:t>中检集团福建创信环保科技有限公司</w:t>
            </w:r>
            <w:r>
              <w:rPr>
                <w:rFonts w:hint="eastAsia"/>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2500" w:type="pct"/>
            <w:gridSpan w:val="2"/>
            <w:tcBorders>
              <w:left w:val="nil"/>
              <w:right w:val="nil"/>
            </w:tcBorders>
            <w:noWrap w:val="0"/>
            <w:vAlign w:val="top"/>
          </w:tcPr>
          <w:p>
            <w:pPr>
              <w:pStyle w:val="17"/>
              <w:bidi w:val="0"/>
              <w:ind w:firstLine="280" w:firstLineChars="100"/>
              <w:rPr>
                <w:rFonts w:hint="eastAsia"/>
                <w:color w:val="auto"/>
                <w:sz w:val="28"/>
                <w:szCs w:val="28"/>
                <w:highlight w:val="none"/>
                <w:lang w:val="en-US" w:eastAsia="zh-CN"/>
              </w:rPr>
            </w:pPr>
            <w:r>
              <w:rPr>
                <w:rFonts w:hint="eastAsia"/>
                <w:color w:val="auto"/>
                <w:sz w:val="28"/>
                <w:szCs w:val="28"/>
                <w:highlight w:val="none"/>
              </w:rPr>
              <w:t>福州市</w:t>
            </w:r>
            <w:r>
              <w:rPr>
                <w:rFonts w:hint="eastAsia"/>
                <w:color w:val="auto"/>
                <w:sz w:val="28"/>
                <w:szCs w:val="28"/>
                <w:highlight w:val="none"/>
                <w:lang w:eastAsia="zh-CN"/>
              </w:rPr>
              <w:t>生态环境</w:t>
            </w:r>
            <w:r>
              <w:rPr>
                <w:rFonts w:hint="eastAsia"/>
                <w:color w:val="auto"/>
                <w:sz w:val="28"/>
                <w:szCs w:val="28"/>
                <w:highlight w:val="none"/>
              </w:rPr>
              <w:t>局</w:t>
            </w:r>
          </w:p>
        </w:tc>
        <w:tc>
          <w:tcPr>
            <w:tcW w:w="2499" w:type="pct"/>
            <w:tcBorders>
              <w:left w:val="nil"/>
              <w:right w:val="nil"/>
            </w:tcBorders>
            <w:noWrap w:val="0"/>
            <w:vAlign w:val="top"/>
          </w:tcPr>
          <w:p>
            <w:pPr>
              <w:pStyle w:val="17"/>
              <w:bidi w:val="0"/>
              <w:jc w:val="right"/>
              <w:rPr>
                <w:rFonts w:hint="eastAsia" w:eastAsia="仿宋_GB2312"/>
                <w:color w:val="auto"/>
                <w:sz w:val="28"/>
                <w:szCs w:val="28"/>
                <w:highlight w:val="none"/>
                <w:lang w:val="en-US" w:eastAsia="zh-CN"/>
              </w:rPr>
            </w:pPr>
            <w:r>
              <w:rPr>
                <w:rFonts w:hint="eastAsia"/>
                <w:color w:val="auto"/>
                <w:sz w:val="28"/>
                <w:szCs w:val="28"/>
                <w:highlight w:val="none"/>
              </w:rPr>
              <w:t>202</w:t>
            </w:r>
            <w:r>
              <w:rPr>
                <w:rFonts w:hint="eastAsia"/>
                <w:color w:val="auto"/>
                <w:sz w:val="28"/>
                <w:szCs w:val="28"/>
                <w:highlight w:val="none"/>
                <w:lang w:val="en-US" w:eastAsia="zh-CN"/>
              </w:rPr>
              <w:t>5</w:t>
            </w:r>
            <w:r>
              <w:rPr>
                <w:rFonts w:hint="eastAsia"/>
                <w:color w:val="auto"/>
                <w:sz w:val="28"/>
                <w:szCs w:val="28"/>
                <w:highlight w:val="none"/>
              </w:rPr>
              <w:t>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28</w:t>
            </w:r>
            <w:r>
              <w:rPr>
                <w:rFonts w:hint="eastAsia"/>
                <w:color w:val="auto"/>
                <w:sz w:val="28"/>
                <w:szCs w:val="28"/>
                <w:highlight w:val="none"/>
              </w:rPr>
              <w:t>日印发</w:t>
            </w:r>
            <w:r>
              <w:rPr>
                <w:rFonts w:hint="eastAsia"/>
                <w:color w:val="auto"/>
                <w:sz w:val="28"/>
                <w:szCs w:val="28"/>
                <w:highlight w:val="none"/>
                <w:lang w:val="en-US" w:eastAsia="zh-CN"/>
              </w:rPr>
              <w:t xml:space="preserve"> </w:t>
            </w:r>
          </w:p>
        </w:tc>
      </w:tr>
    </w:tbl>
    <w:p>
      <w:pPr>
        <w:keepNext w:val="0"/>
        <w:keepLines w:val="0"/>
        <w:pageBreakBefore w:val="0"/>
        <w:widowControl w:val="0"/>
        <w:kinsoku/>
        <w:overflowPunct/>
        <w:topLinePunct w:val="0"/>
        <w:autoSpaceDE/>
        <w:autoSpaceDN/>
        <w:bidi w:val="0"/>
        <w:adjustRightInd/>
        <w:spacing w:line="600" w:lineRule="exact"/>
        <w:ind w:left="0" w:leftChars="0" w:firstLine="0" w:firstLineChars="0"/>
        <w:textAlignment w:val="auto"/>
        <w:rPr>
          <w:rFonts w:hint="default"/>
          <w:color w:val="auto"/>
          <w:sz w:val="32"/>
          <w:szCs w:val="32"/>
          <w:highlight w:val="none"/>
          <w:lang w:val="en-US" w:eastAsia="zh-CN"/>
        </w:rPr>
      </w:pPr>
    </w:p>
    <w:sectPr>
      <w:footerReference r:id="rId3" w:type="default"/>
      <w:footerReference r:id="rId4" w:type="even"/>
      <w:pgSz w:w="11906" w:h="16838"/>
      <w:pgMar w:top="1587" w:right="1417" w:bottom="1417" w:left="1417" w:header="851" w:footer="85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pPr>
    <w:r>
      <w:fldChar w:fldCharType="begin"/>
    </w:r>
    <w:r>
      <w:instrText xml:space="preserve">PAGE  </w:instrText>
    </w:r>
    <w:r>
      <w:fldChar w:fldCharType="end"/>
    </w:r>
  </w:p>
  <w:p>
    <w:pPr>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32AC9"/>
    <w:multiLevelType w:val="multilevel"/>
    <w:tmpl w:val="41132AC9"/>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bCs w:val="0"/>
        <w:i w:val="0"/>
        <w:iCs w:val="0"/>
        <w:caps w:val="0"/>
        <w:smallCaps w:val="0"/>
        <w:strike w:val="0"/>
        <w:dstrike w:val="0"/>
        <w:color w:val="000000"/>
        <w:spacing w:val="0"/>
        <w:position w:val="0"/>
        <w:u w:val="none"/>
      </w:rPr>
    </w:lvl>
    <w:lvl w:ilvl="3" w:tentative="0">
      <w:start w:val="1"/>
      <w:numFmt w:val="decimal"/>
      <w:pStyle w:val="5"/>
      <w:suff w:val="space"/>
      <w:lvlText w:val="%1.%2.%3.%4"/>
      <w:lvlJc w:val="left"/>
      <w:pPr>
        <w:ind w:left="0" w:firstLine="0"/>
      </w:pPr>
      <w:rPr>
        <w:rFonts w:hint="eastAsia" w:ascii="Times New Roman" w:hAnsi="Times New Roman" w:cs="Times New Roman"/>
        <w:b/>
        <w:bCs w:val="0"/>
        <w:i w:val="0"/>
        <w:iCs w:val="0"/>
        <w:caps w:val="0"/>
        <w:smallCaps w:val="0"/>
        <w:strike w:val="0"/>
        <w:dstrike w:val="0"/>
        <w:color w:val="000000"/>
        <w:spacing w:val="0"/>
        <w:position w:val="0"/>
        <w:u w:val="none"/>
      </w:rPr>
    </w:lvl>
    <w:lvl w:ilvl="4" w:tentative="0">
      <w:start w:val="1"/>
      <w:numFmt w:val="decimal"/>
      <w:lvlText w:val="%1.%2.%3.%4.%5"/>
      <w:lvlJc w:val="left"/>
      <w:pPr>
        <w:tabs>
          <w:tab w:val="left" w:pos="720"/>
        </w:tabs>
        <w:ind w:left="720" w:firstLine="0"/>
      </w:pPr>
      <w:rPr>
        <w:rFonts w:hint="eastAsia" w:ascii="Times New Roman" w:hAnsi="Times New Roman" w:cs="Times New Roman"/>
        <w:b w:val="0"/>
        <w:bCs w:val="0"/>
        <w:i w:val="0"/>
        <w:iCs w:val="0"/>
        <w:caps w:val="0"/>
        <w:smallCaps w:val="0"/>
        <w:strike w:val="0"/>
        <w:dstrike w:val="0"/>
        <w:color w:val="000000"/>
        <w:spacing w:val="0"/>
        <w:position w:val="0"/>
        <w:u w:val="no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NjViMWZjNGJkYmM4MWU4MGRmZDNhNzU1NDE0NjcifQ=="/>
  </w:docVars>
  <w:rsids>
    <w:rsidRoot w:val="559F7E89"/>
    <w:rsid w:val="00285502"/>
    <w:rsid w:val="002D2788"/>
    <w:rsid w:val="00733C95"/>
    <w:rsid w:val="00DC19CB"/>
    <w:rsid w:val="012415C2"/>
    <w:rsid w:val="01423F24"/>
    <w:rsid w:val="017B4BBD"/>
    <w:rsid w:val="01A7022B"/>
    <w:rsid w:val="01B36BD0"/>
    <w:rsid w:val="01D1680C"/>
    <w:rsid w:val="01D55B47"/>
    <w:rsid w:val="01EE5E5A"/>
    <w:rsid w:val="01F6165D"/>
    <w:rsid w:val="02087A20"/>
    <w:rsid w:val="021C6C6C"/>
    <w:rsid w:val="02681D8C"/>
    <w:rsid w:val="02A91D81"/>
    <w:rsid w:val="02F373A7"/>
    <w:rsid w:val="03995481"/>
    <w:rsid w:val="03AD58A1"/>
    <w:rsid w:val="03CB7B24"/>
    <w:rsid w:val="0426756C"/>
    <w:rsid w:val="043A5387"/>
    <w:rsid w:val="044C024B"/>
    <w:rsid w:val="044E3BDF"/>
    <w:rsid w:val="046E4052"/>
    <w:rsid w:val="04A23A43"/>
    <w:rsid w:val="04D706D5"/>
    <w:rsid w:val="04E87704"/>
    <w:rsid w:val="05360CF3"/>
    <w:rsid w:val="059B31F8"/>
    <w:rsid w:val="059C64D5"/>
    <w:rsid w:val="05A9624A"/>
    <w:rsid w:val="05DD246D"/>
    <w:rsid w:val="05EC03F0"/>
    <w:rsid w:val="06857984"/>
    <w:rsid w:val="06911288"/>
    <w:rsid w:val="06F42B68"/>
    <w:rsid w:val="07627F61"/>
    <w:rsid w:val="07857BC5"/>
    <w:rsid w:val="07872AC0"/>
    <w:rsid w:val="07921E93"/>
    <w:rsid w:val="07A01A45"/>
    <w:rsid w:val="07E643A6"/>
    <w:rsid w:val="0803567E"/>
    <w:rsid w:val="08592B0D"/>
    <w:rsid w:val="08991F59"/>
    <w:rsid w:val="08D31906"/>
    <w:rsid w:val="08E5697A"/>
    <w:rsid w:val="08F70236"/>
    <w:rsid w:val="09017F7A"/>
    <w:rsid w:val="09290201"/>
    <w:rsid w:val="09682A4F"/>
    <w:rsid w:val="096F7A09"/>
    <w:rsid w:val="09AE6015"/>
    <w:rsid w:val="09CD427B"/>
    <w:rsid w:val="09F31D9F"/>
    <w:rsid w:val="0A374430"/>
    <w:rsid w:val="0A3C63D0"/>
    <w:rsid w:val="0A4F7B1C"/>
    <w:rsid w:val="0A5E353C"/>
    <w:rsid w:val="0B04049C"/>
    <w:rsid w:val="0B9B5B64"/>
    <w:rsid w:val="0BD02354"/>
    <w:rsid w:val="0BF77472"/>
    <w:rsid w:val="0C312BFA"/>
    <w:rsid w:val="0C8073F8"/>
    <w:rsid w:val="0C807E08"/>
    <w:rsid w:val="0CA35B13"/>
    <w:rsid w:val="0D584A2C"/>
    <w:rsid w:val="0D5F5E5E"/>
    <w:rsid w:val="0D750F31"/>
    <w:rsid w:val="0DD706CE"/>
    <w:rsid w:val="0DF742E8"/>
    <w:rsid w:val="0E121DC7"/>
    <w:rsid w:val="0E140D02"/>
    <w:rsid w:val="0E250E55"/>
    <w:rsid w:val="0E3A1F14"/>
    <w:rsid w:val="0E865C80"/>
    <w:rsid w:val="0E926082"/>
    <w:rsid w:val="0EB465BD"/>
    <w:rsid w:val="0EB47119"/>
    <w:rsid w:val="0EEC178F"/>
    <w:rsid w:val="0EED53B1"/>
    <w:rsid w:val="0F0C76AB"/>
    <w:rsid w:val="0F7D61F5"/>
    <w:rsid w:val="0F804919"/>
    <w:rsid w:val="0FC07E01"/>
    <w:rsid w:val="105F163E"/>
    <w:rsid w:val="10C15A17"/>
    <w:rsid w:val="11B00A36"/>
    <w:rsid w:val="11EE50AB"/>
    <w:rsid w:val="12100067"/>
    <w:rsid w:val="12C8507C"/>
    <w:rsid w:val="12F82368"/>
    <w:rsid w:val="132F0080"/>
    <w:rsid w:val="13433851"/>
    <w:rsid w:val="136E2957"/>
    <w:rsid w:val="139042E6"/>
    <w:rsid w:val="1393060F"/>
    <w:rsid w:val="13CF3A9D"/>
    <w:rsid w:val="14115C0D"/>
    <w:rsid w:val="141C6857"/>
    <w:rsid w:val="143E4A1F"/>
    <w:rsid w:val="14432035"/>
    <w:rsid w:val="14647F10"/>
    <w:rsid w:val="146741B0"/>
    <w:rsid w:val="149C2744"/>
    <w:rsid w:val="14A16D5C"/>
    <w:rsid w:val="14A95C11"/>
    <w:rsid w:val="14C40C02"/>
    <w:rsid w:val="14E56EB1"/>
    <w:rsid w:val="14E833C5"/>
    <w:rsid w:val="14EF6AF2"/>
    <w:rsid w:val="15202377"/>
    <w:rsid w:val="15353F94"/>
    <w:rsid w:val="15864CBE"/>
    <w:rsid w:val="158B717A"/>
    <w:rsid w:val="15A30A8C"/>
    <w:rsid w:val="15AB0040"/>
    <w:rsid w:val="15F874A1"/>
    <w:rsid w:val="160B5ABA"/>
    <w:rsid w:val="16394E85"/>
    <w:rsid w:val="16590C32"/>
    <w:rsid w:val="16702E8A"/>
    <w:rsid w:val="16982952"/>
    <w:rsid w:val="16BF796D"/>
    <w:rsid w:val="16D60828"/>
    <w:rsid w:val="16E641C4"/>
    <w:rsid w:val="17203A97"/>
    <w:rsid w:val="17696FE0"/>
    <w:rsid w:val="177C2B6D"/>
    <w:rsid w:val="17B42592"/>
    <w:rsid w:val="17DD0A63"/>
    <w:rsid w:val="17F77252"/>
    <w:rsid w:val="18125C7A"/>
    <w:rsid w:val="186A7BC1"/>
    <w:rsid w:val="188A223C"/>
    <w:rsid w:val="1892516D"/>
    <w:rsid w:val="18D766FA"/>
    <w:rsid w:val="194045ED"/>
    <w:rsid w:val="19632832"/>
    <w:rsid w:val="197167B0"/>
    <w:rsid w:val="19B17A41"/>
    <w:rsid w:val="19BC0290"/>
    <w:rsid w:val="19DD3EF8"/>
    <w:rsid w:val="19F73E81"/>
    <w:rsid w:val="1A8C2A62"/>
    <w:rsid w:val="1ADF413A"/>
    <w:rsid w:val="1AF04599"/>
    <w:rsid w:val="1B0C5089"/>
    <w:rsid w:val="1B2F580A"/>
    <w:rsid w:val="1B3A4B23"/>
    <w:rsid w:val="1B676D5F"/>
    <w:rsid w:val="1BAD4F54"/>
    <w:rsid w:val="1BB05AD7"/>
    <w:rsid w:val="1BE97638"/>
    <w:rsid w:val="1BF55770"/>
    <w:rsid w:val="1C3E3371"/>
    <w:rsid w:val="1C770AC4"/>
    <w:rsid w:val="1CA03525"/>
    <w:rsid w:val="1CAC3741"/>
    <w:rsid w:val="1D6762C4"/>
    <w:rsid w:val="1D681A07"/>
    <w:rsid w:val="1DB9579F"/>
    <w:rsid w:val="1DFB08D0"/>
    <w:rsid w:val="1E2A1857"/>
    <w:rsid w:val="1E6C5ADB"/>
    <w:rsid w:val="1EB55A71"/>
    <w:rsid w:val="1EC90F46"/>
    <w:rsid w:val="1EFA7794"/>
    <w:rsid w:val="1F0F3A80"/>
    <w:rsid w:val="1F2E5389"/>
    <w:rsid w:val="1F7040EE"/>
    <w:rsid w:val="1F7A6B27"/>
    <w:rsid w:val="1FC42DC7"/>
    <w:rsid w:val="1FFA3FF9"/>
    <w:rsid w:val="20027E8A"/>
    <w:rsid w:val="2060293B"/>
    <w:rsid w:val="20915ED7"/>
    <w:rsid w:val="209F7DAC"/>
    <w:rsid w:val="20D73A5A"/>
    <w:rsid w:val="210E39CB"/>
    <w:rsid w:val="21143B4C"/>
    <w:rsid w:val="21162880"/>
    <w:rsid w:val="21325C72"/>
    <w:rsid w:val="2137097C"/>
    <w:rsid w:val="214846C6"/>
    <w:rsid w:val="21B749D0"/>
    <w:rsid w:val="21E81F4C"/>
    <w:rsid w:val="21EC2644"/>
    <w:rsid w:val="21FE726F"/>
    <w:rsid w:val="2214244A"/>
    <w:rsid w:val="22181FF2"/>
    <w:rsid w:val="2224602D"/>
    <w:rsid w:val="225A7C8A"/>
    <w:rsid w:val="226002D5"/>
    <w:rsid w:val="22BA2122"/>
    <w:rsid w:val="22D54F67"/>
    <w:rsid w:val="23841D23"/>
    <w:rsid w:val="23925D1D"/>
    <w:rsid w:val="23D37805"/>
    <w:rsid w:val="23D94AD5"/>
    <w:rsid w:val="247F4FF4"/>
    <w:rsid w:val="249F4AE1"/>
    <w:rsid w:val="24C0322E"/>
    <w:rsid w:val="24D85EEB"/>
    <w:rsid w:val="255D78A2"/>
    <w:rsid w:val="25634F98"/>
    <w:rsid w:val="257974D5"/>
    <w:rsid w:val="25916AA4"/>
    <w:rsid w:val="25D328A4"/>
    <w:rsid w:val="25D65D28"/>
    <w:rsid w:val="25E1345C"/>
    <w:rsid w:val="260B587A"/>
    <w:rsid w:val="26117FA0"/>
    <w:rsid w:val="262275D1"/>
    <w:rsid w:val="2629095F"/>
    <w:rsid w:val="26357304"/>
    <w:rsid w:val="263C1438"/>
    <w:rsid w:val="26E0338E"/>
    <w:rsid w:val="26EC2707"/>
    <w:rsid w:val="270D7D6E"/>
    <w:rsid w:val="271B2112"/>
    <w:rsid w:val="271E11E5"/>
    <w:rsid w:val="273D3CE1"/>
    <w:rsid w:val="273F2C22"/>
    <w:rsid w:val="273F5085"/>
    <w:rsid w:val="27777B13"/>
    <w:rsid w:val="27871DE1"/>
    <w:rsid w:val="27B119B4"/>
    <w:rsid w:val="27C7045C"/>
    <w:rsid w:val="280B656E"/>
    <w:rsid w:val="280C6F05"/>
    <w:rsid w:val="283178CB"/>
    <w:rsid w:val="28696D35"/>
    <w:rsid w:val="288F5D7B"/>
    <w:rsid w:val="289B7569"/>
    <w:rsid w:val="28AA153E"/>
    <w:rsid w:val="28FC341A"/>
    <w:rsid w:val="2A1A0CEB"/>
    <w:rsid w:val="2A8B4E09"/>
    <w:rsid w:val="2A9D4879"/>
    <w:rsid w:val="2AA14CA8"/>
    <w:rsid w:val="2AC121DF"/>
    <w:rsid w:val="2AD14B31"/>
    <w:rsid w:val="2AD57C80"/>
    <w:rsid w:val="2AF10F5C"/>
    <w:rsid w:val="2B0C7BEA"/>
    <w:rsid w:val="2B65243A"/>
    <w:rsid w:val="2B7649BE"/>
    <w:rsid w:val="2B833315"/>
    <w:rsid w:val="2BAA6116"/>
    <w:rsid w:val="2BDA2E28"/>
    <w:rsid w:val="2BE95FAD"/>
    <w:rsid w:val="2C1B78D2"/>
    <w:rsid w:val="2C275A9B"/>
    <w:rsid w:val="2C421C7B"/>
    <w:rsid w:val="2C5D61AC"/>
    <w:rsid w:val="2C855069"/>
    <w:rsid w:val="2CA43435"/>
    <w:rsid w:val="2D000B7F"/>
    <w:rsid w:val="2D280BC1"/>
    <w:rsid w:val="2D3E15A4"/>
    <w:rsid w:val="2D9A22EF"/>
    <w:rsid w:val="2DD0519A"/>
    <w:rsid w:val="2E20215E"/>
    <w:rsid w:val="2E4072AA"/>
    <w:rsid w:val="2E521804"/>
    <w:rsid w:val="2E5D640D"/>
    <w:rsid w:val="2E82340D"/>
    <w:rsid w:val="2E9D5498"/>
    <w:rsid w:val="2E9F3BE2"/>
    <w:rsid w:val="2EA815E6"/>
    <w:rsid w:val="2F67058E"/>
    <w:rsid w:val="2F7C3F50"/>
    <w:rsid w:val="2F8F7792"/>
    <w:rsid w:val="2FD22068"/>
    <w:rsid w:val="30221FB4"/>
    <w:rsid w:val="304A7159"/>
    <w:rsid w:val="304B1338"/>
    <w:rsid w:val="30AB6B41"/>
    <w:rsid w:val="30BD16AC"/>
    <w:rsid w:val="30C3032E"/>
    <w:rsid w:val="30F069FA"/>
    <w:rsid w:val="30F83409"/>
    <w:rsid w:val="30FB32F8"/>
    <w:rsid w:val="317B4B1E"/>
    <w:rsid w:val="32052280"/>
    <w:rsid w:val="32985BF5"/>
    <w:rsid w:val="32E4458C"/>
    <w:rsid w:val="33071ADC"/>
    <w:rsid w:val="33405C86"/>
    <w:rsid w:val="334E34FC"/>
    <w:rsid w:val="33520B64"/>
    <w:rsid w:val="335A1288"/>
    <w:rsid w:val="336660D1"/>
    <w:rsid w:val="3401422B"/>
    <w:rsid w:val="341A5D77"/>
    <w:rsid w:val="34237336"/>
    <w:rsid w:val="3455090A"/>
    <w:rsid w:val="346A2584"/>
    <w:rsid w:val="34BB7587"/>
    <w:rsid w:val="34BD1541"/>
    <w:rsid w:val="34C42AA8"/>
    <w:rsid w:val="34C70C8A"/>
    <w:rsid w:val="34D038C0"/>
    <w:rsid w:val="34D81ECE"/>
    <w:rsid w:val="34F85C22"/>
    <w:rsid w:val="35051296"/>
    <w:rsid w:val="350C1B78"/>
    <w:rsid w:val="35226409"/>
    <w:rsid w:val="355510D6"/>
    <w:rsid w:val="355A2B87"/>
    <w:rsid w:val="35614F37"/>
    <w:rsid w:val="35916E07"/>
    <w:rsid w:val="359A757A"/>
    <w:rsid w:val="3660217B"/>
    <w:rsid w:val="366E2AEA"/>
    <w:rsid w:val="36767719"/>
    <w:rsid w:val="368F1EED"/>
    <w:rsid w:val="36A107D9"/>
    <w:rsid w:val="36C56525"/>
    <w:rsid w:val="36EB32A4"/>
    <w:rsid w:val="36F02A16"/>
    <w:rsid w:val="374C17F7"/>
    <w:rsid w:val="377A54BF"/>
    <w:rsid w:val="37CF1A2A"/>
    <w:rsid w:val="37F237F8"/>
    <w:rsid w:val="37F877E0"/>
    <w:rsid w:val="3836588A"/>
    <w:rsid w:val="3860185A"/>
    <w:rsid w:val="389F6C5E"/>
    <w:rsid w:val="38B810AA"/>
    <w:rsid w:val="390B59DF"/>
    <w:rsid w:val="39364032"/>
    <w:rsid w:val="399251D2"/>
    <w:rsid w:val="39E843EE"/>
    <w:rsid w:val="39F14134"/>
    <w:rsid w:val="3A0B5233"/>
    <w:rsid w:val="3A2A69FC"/>
    <w:rsid w:val="3A496523"/>
    <w:rsid w:val="3A7033B3"/>
    <w:rsid w:val="3A867BB1"/>
    <w:rsid w:val="3AA75770"/>
    <w:rsid w:val="3B0B293A"/>
    <w:rsid w:val="3B5B73B5"/>
    <w:rsid w:val="3B950B19"/>
    <w:rsid w:val="3BBC1D7C"/>
    <w:rsid w:val="3C371BD0"/>
    <w:rsid w:val="3C805325"/>
    <w:rsid w:val="3CC83053"/>
    <w:rsid w:val="3D6F7148"/>
    <w:rsid w:val="3D9A2417"/>
    <w:rsid w:val="3DA26822"/>
    <w:rsid w:val="3DB86DD6"/>
    <w:rsid w:val="3DDC2BB6"/>
    <w:rsid w:val="3DE06A0F"/>
    <w:rsid w:val="3E713494"/>
    <w:rsid w:val="3E771221"/>
    <w:rsid w:val="3EC87493"/>
    <w:rsid w:val="3ECA6D2C"/>
    <w:rsid w:val="3ED87D75"/>
    <w:rsid w:val="3F2E2C1F"/>
    <w:rsid w:val="3F363F8B"/>
    <w:rsid w:val="3F7728BF"/>
    <w:rsid w:val="3F824E8C"/>
    <w:rsid w:val="3FBE3C9E"/>
    <w:rsid w:val="3FCE63A8"/>
    <w:rsid w:val="407A1888"/>
    <w:rsid w:val="40811207"/>
    <w:rsid w:val="4089777C"/>
    <w:rsid w:val="408A3C30"/>
    <w:rsid w:val="409F7D44"/>
    <w:rsid w:val="40C913D4"/>
    <w:rsid w:val="40CC5DE9"/>
    <w:rsid w:val="40F679C1"/>
    <w:rsid w:val="410E3E35"/>
    <w:rsid w:val="41534C28"/>
    <w:rsid w:val="41A650C0"/>
    <w:rsid w:val="41D10E53"/>
    <w:rsid w:val="41DD6A83"/>
    <w:rsid w:val="41E87F50"/>
    <w:rsid w:val="41E9719C"/>
    <w:rsid w:val="421676EB"/>
    <w:rsid w:val="42371BC0"/>
    <w:rsid w:val="42417305"/>
    <w:rsid w:val="42A11B51"/>
    <w:rsid w:val="42A94EAA"/>
    <w:rsid w:val="43100811"/>
    <w:rsid w:val="435E5746"/>
    <w:rsid w:val="437159C8"/>
    <w:rsid w:val="43AC79FF"/>
    <w:rsid w:val="43D60E26"/>
    <w:rsid w:val="44192031"/>
    <w:rsid w:val="442B201A"/>
    <w:rsid w:val="444B22B5"/>
    <w:rsid w:val="44695E5B"/>
    <w:rsid w:val="447314CE"/>
    <w:rsid w:val="44865664"/>
    <w:rsid w:val="448E3562"/>
    <w:rsid w:val="44F945DA"/>
    <w:rsid w:val="45384445"/>
    <w:rsid w:val="453F5652"/>
    <w:rsid w:val="457974BE"/>
    <w:rsid w:val="458C75D8"/>
    <w:rsid w:val="45A9090B"/>
    <w:rsid w:val="460D2E36"/>
    <w:rsid w:val="463D0E74"/>
    <w:rsid w:val="465F41FD"/>
    <w:rsid w:val="46876CA4"/>
    <w:rsid w:val="46905A4C"/>
    <w:rsid w:val="46A97923"/>
    <w:rsid w:val="46C2744B"/>
    <w:rsid w:val="46C93599"/>
    <w:rsid w:val="46CD505E"/>
    <w:rsid w:val="46FD6937"/>
    <w:rsid w:val="47736034"/>
    <w:rsid w:val="48A155A1"/>
    <w:rsid w:val="48C742DC"/>
    <w:rsid w:val="48E17742"/>
    <w:rsid w:val="49690EEF"/>
    <w:rsid w:val="49835FF6"/>
    <w:rsid w:val="49934965"/>
    <w:rsid w:val="499E03EC"/>
    <w:rsid w:val="49BC54C3"/>
    <w:rsid w:val="49CD0C90"/>
    <w:rsid w:val="4A0E3C60"/>
    <w:rsid w:val="4A17247D"/>
    <w:rsid w:val="4A7077B2"/>
    <w:rsid w:val="4A8E1FAD"/>
    <w:rsid w:val="4A987224"/>
    <w:rsid w:val="4B4C0AC8"/>
    <w:rsid w:val="4B772501"/>
    <w:rsid w:val="4C1027F5"/>
    <w:rsid w:val="4C140938"/>
    <w:rsid w:val="4C4869B3"/>
    <w:rsid w:val="4C670FC4"/>
    <w:rsid w:val="4C811A39"/>
    <w:rsid w:val="4C871C00"/>
    <w:rsid w:val="4CBA7C02"/>
    <w:rsid w:val="4D187B9C"/>
    <w:rsid w:val="4D4D782C"/>
    <w:rsid w:val="4D5F00C6"/>
    <w:rsid w:val="4D9C1893"/>
    <w:rsid w:val="4D9F26DC"/>
    <w:rsid w:val="4DC94652"/>
    <w:rsid w:val="4DDE1B7F"/>
    <w:rsid w:val="4E0A0EF3"/>
    <w:rsid w:val="4E0B6B58"/>
    <w:rsid w:val="4E34569A"/>
    <w:rsid w:val="4E4C75CE"/>
    <w:rsid w:val="4E663285"/>
    <w:rsid w:val="4EA41E49"/>
    <w:rsid w:val="4EAD5D22"/>
    <w:rsid w:val="4EDA6CE4"/>
    <w:rsid w:val="4EE00BA7"/>
    <w:rsid w:val="4EE65F3F"/>
    <w:rsid w:val="4EFE032C"/>
    <w:rsid w:val="4F1561E8"/>
    <w:rsid w:val="4F17434B"/>
    <w:rsid w:val="4F867E4E"/>
    <w:rsid w:val="501E2A33"/>
    <w:rsid w:val="504A7CCC"/>
    <w:rsid w:val="505A6944"/>
    <w:rsid w:val="50611DAF"/>
    <w:rsid w:val="50DD5D75"/>
    <w:rsid w:val="50E95A62"/>
    <w:rsid w:val="51842D6A"/>
    <w:rsid w:val="51E647F7"/>
    <w:rsid w:val="520533FB"/>
    <w:rsid w:val="52143AFD"/>
    <w:rsid w:val="522B3DE7"/>
    <w:rsid w:val="52555569"/>
    <w:rsid w:val="52F91162"/>
    <w:rsid w:val="52FC2DD4"/>
    <w:rsid w:val="53190FD9"/>
    <w:rsid w:val="53364538"/>
    <w:rsid w:val="53376087"/>
    <w:rsid w:val="53603F71"/>
    <w:rsid w:val="53765A26"/>
    <w:rsid w:val="53795DEA"/>
    <w:rsid w:val="5398647F"/>
    <w:rsid w:val="546F2AEB"/>
    <w:rsid w:val="5475533D"/>
    <w:rsid w:val="54BA3EB2"/>
    <w:rsid w:val="54CE3C4A"/>
    <w:rsid w:val="553920BD"/>
    <w:rsid w:val="55411B42"/>
    <w:rsid w:val="5579019D"/>
    <w:rsid w:val="559F7E89"/>
    <w:rsid w:val="55B81234"/>
    <w:rsid w:val="55BC3AD1"/>
    <w:rsid w:val="5611243C"/>
    <w:rsid w:val="562C39D0"/>
    <w:rsid w:val="56723939"/>
    <w:rsid w:val="56752603"/>
    <w:rsid w:val="56B03064"/>
    <w:rsid w:val="56BD1629"/>
    <w:rsid w:val="56FB049E"/>
    <w:rsid w:val="572823EA"/>
    <w:rsid w:val="5773796F"/>
    <w:rsid w:val="579932E7"/>
    <w:rsid w:val="57B719BC"/>
    <w:rsid w:val="57C65626"/>
    <w:rsid w:val="57E478CE"/>
    <w:rsid w:val="588C0756"/>
    <w:rsid w:val="58B55C87"/>
    <w:rsid w:val="58C44394"/>
    <w:rsid w:val="58E45F93"/>
    <w:rsid w:val="58E73667"/>
    <w:rsid w:val="590929B0"/>
    <w:rsid w:val="591A79B6"/>
    <w:rsid w:val="59404E79"/>
    <w:rsid w:val="595A2602"/>
    <w:rsid w:val="595F65D1"/>
    <w:rsid w:val="59B70E38"/>
    <w:rsid w:val="59F754D4"/>
    <w:rsid w:val="5A2447F3"/>
    <w:rsid w:val="5A39015A"/>
    <w:rsid w:val="5A517EA9"/>
    <w:rsid w:val="5A600D7D"/>
    <w:rsid w:val="5A663C6D"/>
    <w:rsid w:val="5AF116BD"/>
    <w:rsid w:val="5AFC50AF"/>
    <w:rsid w:val="5B0867BA"/>
    <w:rsid w:val="5B4F712A"/>
    <w:rsid w:val="5BA81DEA"/>
    <w:rsid w:val="5BB416EF"/>
    <w:rsid w:val="5BBB04C9"/>
    <w:rsid w:val="5C02145B"/>
    <w:rsid w:val="5C0F33DD"/>
    <w:rsid w:val="5C1E2DC4"/>
    <w:rsid w:val="5C500C07"/>
    <w:rsid w:val="5C591D09"/>
    <w:rsid w:val="5C883936"/>
    <w:rsid w:val="5CB762E9"/>
    <w:rsid w:val="5D014BFA"/>
    <w:rsid w:val="5D194829"/>
    <w:rsid w:val="5D3D64C3"/>
    <w:rsid w:val="5D6B68D5"/>
    <w:rsid w:val="5D8442C9"/>
    <w:rsid w:val="5DA66549"/>
    <w:rsid w:val="5DFD637E"/>
    <w:rsid w:val="5E783C56"/>
    <w:rsid w:val="5E917EAA"/>
    <w:rsid w:val="5ECA634C"/>
    <w:rsid w:val="5EF452EC"/>
    <w:rsid w:val="5F27080E"/>
    <w:rsid w:val="5F2D4723"/>
    <w:rsid w:val="5F313E05"/>
    <w:rsid w:val="5F3538F6"/>
    <w:rsid w:val="5F3E17D5"/>
    <w:rsid w:val="5F5E6D73"/>
    <w:rsid w:val="5F71128A"/>
    <w:rsid w:val="5F9347C8"/>
    <w:rsid w:val="5FEA2220"/>
    <w:rsid w:val="6045671D"/>
    <w:rsid w:val="6057389E"/>
    <w:rsid w:val="606D04A3"/>
    <w:rsid w:val="60AB3A08"/>
    <w:rsid w:val="60D3786A"/>
    <w:rsid w:val="61052DF9"/>
    <w:rsid w:val="6130229A"/>
    <w:rsid w:val="61363955"/>
    <w:rsid w:val="61572249"/>
    <w:rsid w:val="61FA72DA"/>
    <w:rsid w:val="6256228E"/>
    <w:rsid w:val="62853361"/>
    <w:rsid w:val="62B831C1"/>
    <w:rsid w:val="62BA4BEA"/>
    <w:rsid w:val="62CF68EA"/>
    <w:rsid w:val="63715BA8"/>
    <w:rsid w:val="63800D2E"/>
    <w:rsid w:val="63A159FD"/>
    <w:rsid w:val="63C91E94"/>
    <w:rsid w:val="63E95F2D"/>
    <w:rsid w:val="64370110"/>
    <w:rsid w:val="643E32B9"/>
    <w:rsid w:val="64422D1C"/>
    <w:rsid w:val="64D9713B"/>
    <w:rsid w:val="650B0AFA"/>
    <w:rsid w:val="65627461"/>
    <w:rsid w:val="65711CFD"/>
    <w:rsid w:val="65A26A16"/>
    <w:rsid w:val="65C43C25"/>
    <w:rsid w:val="65CA32A0"/>
    <w:rsid w:val="65E77401"/>
    <w:rsid w:val="65FC33BF"/>
    <w:rsid w:val="66AA7F8F"/>
    <w:rsid w:val="66B861BB"/>
    <w:rsid w:val="66E612EE"/>
    <w:rsid w:val="66E63C24"/>
    <w:rsid w:val="671007B9"/>
    <w:rsid w:val="67391E88"/>
    <w:rsid w:val="675863D3"/>
    <w:rsid w:val="675D7CB8"/>
    <w:rsid w:val="67A41370"/>
    <w:rsid w:val="67A755AC"/>
    <w:rsid w:val="68156E86"/>
    <w:rsid w:val="68272D07"/>
    <w:rsid w:val="686C514A"/>
    <w:rsid w:val="68B07C80"/>
    <w:rsid w:val="68D565A8"/>
    <w:rsid w:val="69151074"/>
    <w:rsid w:val="69AE7235"/>
    <w:rsid w:val="69D54F09"/>
    <w:rsid w:val="69EB0C64"/>
    <w:rsid w:val="6A147573"/>
    <w:rsid w:val="6A3F33A9"/>
    <w:rsid w:val="6A795B01"/>
    <w:rsid w:val="6A7B2288"/>
    <w:rsid w:val="6AD965D0"/>
    <w:rsid w:val="6ADC556D"/>
    <w:rsid w:val="6AE57CC7"/>
    <w:rsid w:val="6AEA1981"/>
    <w:rsid w:val="6AFC6EF7"/>
    <w:rsid w:val="6B384575"/>
    <w:rsid w:val="6B570121"/>
    <w:rsid w:val="6B637032"/>
    <w:rsid w:val="6B7752F2"/>
    <w:rsid w:val="6B79224E"/>
    <w:rsid w:val="6BDB475D"/>
    <w:rsid w:val="6BFF1D07"/>
    <w:rsid w:val="6C39046B"/>
    <w:rsid w:val="6CC23F43"/>
    <w:rsid w:val="6CC24944"/>
    <w:rsid w:val="6CE71FCB"/>
    <w:rsid w:val="6D013069"/>
    <w:rsid w:val="6D2869AA"/>
    <w:rsid w:val="6D703160"/>
    <w:rsid w:val="6DAF2E07"/>
    <w:rsid w:val="6DB15C71"/>
    <w:rsid w:val="6E7B26F0"/>
    <w:rsid w:val="6E907650"/>
    <w:rsid w:val="6EAA69C0"/>
    <w:rsid w:val="6EBB68D3"/>
    <w:rsid w:val="6EEA6F2E"/>
    <w:rsid w:val="6F250797"/>
    <w:rsid w:val="6F3D0E01"/>
    <w:rsid w:val="6F5A6006"/>
    <w:rsid w:val="6F8C0561"/>
    <w:rsid w:val="6FA50623"/>
    <w:rsid w:val="6FAD3C0E"/>
    <w:rsid w:val="6FBB353C"/>
    <w:rsid w:val="6FF40792"/>
    <w:rsid w:val="701570FF"/>
    <w:rsid w:val="705219E6"/>
    <w:rsid w:val="706359C1"/>
    <w:rsid w:val="707352C8"/>
    <w:rsid w:val="708F5FDD"/>
    <w:rsid w:val="70D22AF0"/>
    <w:rsid w:val="713E488C"/>
    <w:rsid w:val="713F4F2F"/>
    <w:rsid w:val="719B0488"/>
    <w:rsid w:val="71B66B18"/>
    <w:rsid w:val="71C4090A"/>
    <w:rsid w:val="71D17800"/>
    <w:rsid w:val="71E116BB"/>
    <w:rsid w:val="727916F5"/>
    <w:rsid w:val="73090EC9"/>
    <w:rsid w:val="7375030D"/>
    <w:rsid w:val="7383454D"/>
    <w:rsid w:val="73C2117C"/>
    <w:rsid w:val="73E86ED0"/>
    <w:rsid w:val="74167DE3"/>
    <w:rsid w:val="7472484C"/>
    <w:rsid w:val="747B1E68"/>
    <w:rsid w:val="749F2E1A"/>
    <w:rsid w:val="74E74899"/>
    <w:rsid w:val="750E0FD0"/>
    <w:rsid w:val="751F6034"/>
    <w:rsid w:val="754216C1"/>
    <w:rsid w:val="754E1EFC"/>
    <w:rsid w:val="75BD124E"/>
    <w:rsid w:val="75C7203D"/>
    <w:rsid w:val="760635F5"/>
    <w:rsid w:val="76290933"/>
    <w:rsid w:val="764F693C"/>
    <w:rsid w:val="766A1C7F"/>
    <w:rsid w:val="770A0CC3"/>
    <w:rsid w:val="771E77B9"/>
    <w:rsid w:val="77592B9B"/>
    <w:rsid w:val="775E4889"/>
    <w:rsid w:val="77A1757C"/>
    <w:rsid w:val="77ED3F06"/>
    <w:rsid w:val="77F2439C"/>
    <w:rsid w:val="780954A3"/>
    <w:rsid w:val="782549A0"/>
    <w:rsid w:val="784F4498"/>
    <w:rsid w:val="78700FBA"/>
    <w:rsid w:val="788405CB"/>
    <w:rsid w:val="78D6777B"/>
    <w:rsid w:val="794B3FEA"/>
    <w:rsid w:val="7962424D"/>
    <w:rsid w:val="7A0643B5"/>
    <w:rsid w:val="7A117F06"/>
    <w:rsid w:val="7A2134D3"/>
    <w:rsid w:val="7A9B4AFD"/>
    <w:rsid w:val="7B746C71"/>
    <w:rsid w:val="7B8117A9"/>
    <w:rsid w:val="7B8351D1"/>
    <w:rsid w:val="7BED7813"/>
    <w:rsid w:val="7C9000FA"/>
    <w:rsid w:val="7CAD6D69"/>
    <w:rsid w:val="7CCB5CE3"/>
    <w:rsid w:val="7CCB7A7E"/>
    <w:rsid w:val="7D5E0B05"/>
    <w:rsid w:val="7D9F624B"/>
    <w:rsid w:val="7D9F7B3D"/>
    <w:rsid w:val="7DB0421D"/>
    <w:rsid w:val="7DB078EA"/>
    <w:rsid w:val="7DC96951"/>
    <w:rsid w:val="7DD221BC"/>
    <w:rsid w:val="7E165E97"/>
    <w:rsid w:val="7E3D77F4"/>
    <w:rsid w:val="7E4342AC"/>
    <w:rsid w:val="7E536ABA"/>
    <w:rsid w:val="7E5E47BF"/>
    <w:rsid w:val="7E8537CD"/>
    <w:rsid w:val="7E93025D"/>
    <w:rsid w:val="7EAA0BE4"/>
    <w:rsid w:val="7EC73A39"/>
    <w:rsid w:val="7F0D131B"/>
    <w:rsid w:val="7F9336FF"/>
    <w:rsid w:val="7F9C2A34"/>
    <w:rsid w:val="7FB20DB0"/>
    <w:rsid w:val="7FFC3D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微软雅黑" w:hAnsi="微软雅黑" w:eastAsia="微软雅黑" w:cs="微软雅黑"/>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numPr>
        <w:ilvl w:val="3"/>
        <w:numId w:val="1"/>
      </w:numPr>
      <w:spacing w:line="360" w:lineRule="auto"/>
      <w:jc w:val="left"/>
      <w:outlineLvl w:val="3"/>
    </w:pPr>
    <w:rPr>
      <w:b/>
      <w:bCs/>
      <w:sz w:val="24"/>
    </w:rPr>
  </w:style>
  <w:style w:type="character" w:default="1" w:styleId="11">
    <w:name w:val="Default Paragraph Font"/>
    <w:semiHidden/>
    <w:qFormat/>
    <w:uiPriority w:val="0"/>
    <w:rPr>
      <w:rFonts w:ascii="Tahoma" w:hAnsi="Tahoma"/>
      <w:sz w:val="28"/>
      <w:szCs w:val="20"/>
    </w:rPr>
  </w:style>
  <w:style w:type="table" w:default="1" w:styleId="9">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ind w:firstLine="0" w:firstLineChars="0"/>
      <w:jc w:val="left"/>
    </w:pPr>
    <w:rPr>
      <w:sz w:val="28"/>
      <w:szCs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0"/>
    <w:rPr>
      <w:sz w:val="21"/>
      <w:szCs w:val="21"/>
    </w:rPr>
  </w:style>
  <w:style w:type="table" w:customStyle="1" w:styleId="14">
    <w:name w:val="正文+宋体4"/>
    <w:basedOn w:val="9"/>
    <w:qFormat/>
    <w:uiPriority w:val="99"/>
    <w:pPr>
      <w:widowControl w:val="0"/>
      <w:jc w:val="center"/>
    </w:pPr>
    <w:rPr>
      <w:szCs w:val="21"/>
    </w:rPr>
    <w:tblPr>
      <w:tblBorders>
        <w:top w:val="single" w:color="auto" w:sz="12" w:space="0"/>
        <w:bottom w:val="single" w:color="auto" w:sz="12" w:space="0"/>
        <w:insideH w:val="single" w:color="auto" w:sz="6" w:space="0"/>
        <w:insideV w:val="single" w:color="auto" w:sz="6" w:space="0"/>
      </w:tblBorders>
      <w:tblCellMar>
        <w:top w:w="0" w:type="dxa"/>
        <w:left w:w="108" w:type="dxa"/>
        <w:bottom w:w="0" w:type="dxa"/>
        <w:right w:w="108" w:type="dxa"/>
      </w:tblCellMar>
    </w:tblPr>
    <w:tcPr>
      <w:tcMar>
        <w:left w:w="28" w:type="dxa"/>
        <w:right w:w="28" w:type="dxa"/>
      </w:tcMar>
      <w:vAlign w:val="center"/>
    </w:tcPr>
  </w:style>
  <w:style w:type="paragraph" w:customStyle="1" w:styleId="15">
    <w:name w:val="环评批文文号"/>
    <w:basedOn w:val="1"/>
    <w:qFormat/>
    <w:uiPriority w:val="0"/>
    <w:pPr>
      <w:spacing w:before="1520" w:after="100" w:afterLines="100" w:line="600" w:lineRule="exact"/>
      <w:ind w:firstLine="0" w:firstLineChars="0"/>
      <w:jc w:val="right"/>
      <w:outlineLvl w:val="9"/>
    </w:pPr>
    <w:rPr>
      <w:rFonts w:hint="eastAsia"/>
      <w:color w:val="000000"/>
    </w:rPr>
  </w:style>
  <w:style w:type="paragraph" w:customStyle="1" w:styleId="16">
    <w:name w:val="主送机关"/>
    <w:basedOn w:val="1"/>
    <w:next w:val="1"/>
    <w:qFormat/>
    <w:uiPriority w:val="0"/>
    <w:pPr>
      <w:spacing w:line="600" w:lineRule="exact"/>
      <w:ind w:firstLine="0" w:firstLineChars="0"/>
      <w:outlineLvl w:val="9"/>
    </w:pPr>
    <w:rPr>
      <w:rFonts w:hint="eastAsia"/>
      <w:color w:val="000000"/>
    </w:rPr>
  </w:style>
  <w:style w:type="paragraph" w:customStyle="1" w:styleId="17">
    <w:name w:val="抄送单位"/>
    <w:basedOn w:val="1"/>
    <w:next w:val="1"/>
    <w:qFormat/>
    <w:uiPriority w:val="0"/>
    <w:pPr>
      <w:wordWrap w:val="0"/>
      <w:spacing w:line="600" w:lineRule="exact"/>
      <w:ind w:firstLine="0" w:firstLineChars="0"/>
      <w:jc w:val="left"/>
      <w:outlineLvl w:val="9"/>
    </w:pPr>
    <w:rPr>
      <w:rFonts w:hint="eastAsia"/>
      <w:color w:val="000000"/>
      <w:sz w:val="32"/>
      <w:szCs w:val="30"/>
    </w:rPr>
  </w:style>
  <w:style w:type="paragraph" w:customStyle="1" w:styleId="18">
    <w:name w:val="表格内容"/>
    <w:basedOn w:val="1"/>
    <w:qFormat/>
    <w:uiPriority w:val="0"/>
    <w:pPr>
      <w:spacing w:line="240" w:lineRule="auto"/>
      <w:ind w:firstLine="0" w:firstLineChars="0"/>
      <w:jc w:val="center"/>
    </w:pPr>
    <w:rPr>
      <w:sz w:val="21"/>
    </w:rPr>
  </w:style>
  <w:style w:type="paragraph" w:customStyle="1" w:styleId="19">
    <w:name w:val="z表格内文字"/>
    <w:basedOn w:val="1"/>
    <w:qFormat/>
    <w:uiPriority w:val="0"/>
    <w:pPr>
      <w:jc w:val="center"/>
    </w:pPr>
    <w:rPr>
      <w:color w:val="000000"/>
    </w:rPr>
  </w:style>
  <w:style w:type="paragraph" w:customStyle="1" w:styleId="20">
    <w:name w:val="6表格"/>
    <w:basedOn w:val="1"/>
    <w:qFormat/>
    <w:uiPriority w:val="0"/>
    <w:pPr>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3788</Words>
  <Characters>4269</Characters>
  <Lines>0</Lines>
  <Paragraphs>0</Paragraphs>
  <TotalTime>4</TotalTime>
  <ScaleCrop>false</ScaleCrop>
  <LinksUpToDate>false</LinksUpToDate>
  <CharactersWithSpaces>4293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2018-08-21T07:06:00Z</dcterms:created>
  <dc:creator>Yuri</dc:creator>
  <cp:lastModifiedBy>Administrator</cp:lastModifiedBy>
  <cp:lastPrinted>2025-09-23T01:32:00Z</cp:lastPrinted>
  <dcterms:modified xsi:type="dcterms:W3CDTF">2025-09-26T08:27:56Z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B4DA65A82D7144E9AA39BB6545BC730F_13</vt:lpwstr>
  </property>
  <property fmtid="{D5CDD505-2E9C-101B-9397-08002B2CF9AE}" pid="4" name="KSOTemplateDocerSaveRecord">
    <vt:lpwstr>eyJoZGlkIjoiNjhmMjY3ZjVmMmZlYWRkM2IyMTQyNGU0ZDhlNTAxNTIiLCJ1c2VySWQiOiIyMTk0NDM1ODcifQ==</vt:lpwstr>
  </property>
</Properties>
</file>