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818891">
      <w:pPr>
        <w:keepNext w:val="0"/>
        <w:keepLines w:val="0"/>
        <w:pageBreakBefore w:val="0"/>
        <w:widowControl w:val="0"/>
        <w:suppressLineNumbers w:val="0"/>
        <w:kinsoku/>
        <w:wordWrap w:val="0"/>
        <w:overflowPunct/>
        <w:topLinePunct w:val="0"/>
        <w:autoSpaceDE/>
        <w:autoSpaceDN/>
        <w:bidi w:val="0"/>
        <w:adjustRightInd/>
        <w:snapToGrid w:val="0"/>
        <w:spacing w:before="1400" w:beforeAutospacing="0" w:afterAutospacing="0" w:line="240" w:lineRule="auto"/>
        <w:ind w:left="0" w:leftChars="0" w:right="250" w:rightChars="119" w:firstLine="0" w:firstLineChars="0"/>
        <w:jc w:val="right"/>
        <w:textAlignment w:val="auto"/>
        <w:outlineLvl w:val="9"/>
        <w:rPr>
          <w:rFonts w:hint="eastAsia" w:ascii="仿宋" w:hAnsi="仿宋" w:eastAsia="仿宋" w:cs="仿宋"/>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榕环评〔2025〕12号</w:t>
      </w:r>
    </w:p>
    <w:p w14:paraId="35300938">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0" w:right="0"/>
        <w:jc w:val="center"/>
        <w:textAlignment w:val="auto"/>
        <w:rPr>
          <w:rFonts w:hint="eastAsia" w:ascii="长城小标宋体" w:hAnsi="长城小标宋体" w:eastAsia="长城小标宋体" w:cs="长城小标宋体"/>
          <w:sz w:val="40"/>
          <w:szCs w:val="40"/>
          <w:highlight w:val="none"/>
          <w:lang w:val="en-US"/>
        </w:rPr>
      </w:pPr>
      <w:r>
        <w:rPr>
          <w:rFonts w:hint="eastAsia" w:ascii="长城小标宋体" w:hAnsi="长城小标宋体" w:eastAsia="长城小标宋体" w:cs="长城小标宋体"/>
          <w:kern w:val="2"/>
          <w:sz w:val="40"/>
          <w:szCs w:val="40"/>
          <w:highlight w:val="none"/>
          <w:lang w:val="en-US" w:eastAsia="zh-CN" w:bidi="ar"/>
        </w:rPr>
        <w:t>福州市生态环境局关于中闻集团福州印务有限公司安置地周边路网工程环境影响报告表的审批意见</w:t>
      </w:r>
    </w:p>
    <w:p w14:paraId="44ADCA58">
      <w:pPr>
        <w:keepNext w:val="0"/>
        <w:keepLines w:val="0"/>
        <w:widowControl w:val="0"/>
        <w:suppressLineNumbers w:val="0"/>
        <w:snapToGrid w:val="0"/>
        <w:spacing w:before="0" w:beforeAutospacing="0" w:after="0" w:afterAutospacing="0" w:line="600" w:lineRule="exact"/>
        <w:ind w:left="0" w:right="0"/>
        <w:jc w:val="both"/>
        <w:rPr>
          <w:rFonts w:hint="eastAsia" w:ascii="仿宋_GB2312" w:hAnsi="Times New Roman" w:eastAsia="仿宋_GB2312" w:cs="仿宋_GB2312"/>
          <w:kern w:val="2"/>
          <w:sz w:val="32"/>
          <w:szCs w:val="32"/>
          <w:highlight w:val="none"/>
          <w:lang w:val="en-US" w:eastAsia="zh-CN" w:bidi="ar"/>
        </w:rPr>
      </w:pPr>
    </w:p>
    <w:p w14:paraId="40353161">
      <w:pPr>
        <w:keepNext w:val="0"/>
        <w:keepLines w:val="0"/>
        <w:widowControl w:val="0"/>
        <w:suppressLineNumbers w:val="0"/>
        <w:snapToGrid w:val="0"/>
        <w:spacing w:before="0" w:beforeAutospacing="0" w:after="0" w:afterAutospacing="0" w:line="600" w:lineRule="exact"/>
        <w:ind w:left="0" w:right="0"/>
        <w:jc w:val="both"/>
        <w:rPr>
          <w:rFonts w:hint="eastAsia" w:ascii="仿宋_GB2312" w:eastAsia="仿宋_GB2312" w:cs="仿宋_GB2312"/>
          <w:sz w:val="32"/>
          <w:szCs w:val="32"/>
          <w:highlight w:val="none"/>
          <w:lang w:val="en-US"/>
        </w:rPr>
      </w:pPr>
      <w:r>
        <w:rPr>
          <w:rFonts w:hint="eastAsia" w:ascii="仿宋_GB2312" w:hAnsi="Times New Roman" w:eastAsia="仿宋_GB2312" w:cs="仿宋_GB2312"/>
          <w:kern w:val="2"/>
          <w:sz w:val="32"/>
          <w:szCs w:val="32"/>
          <w:highlight w:val="none"/>
          <w:lang w:val="en-US" w:eastAsia="zh-CN" w:bidi="ar"/>
        </w:rPr>
        <w:t>福州市城乡建总集团有限公司：</w:t>
      </w:r>
    </w:p>
    <w:p w14:paraId="5CC39287">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你司报送的《中闻集团福州印务有限公司安置地周边路网工程环境影响报告表》(以下简称《报告表》)收悉。根据《环境影响评价法》第二十二条等规定，并征求福州市仓山生态环境局意见，现提出审批意见如下：</w:t>
      </w:r>
    </w:p>
    <w:p w14:paraId="390A233B">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highlight w:val="none"/>
          <w:lang w:val="en-US" w:eastAsia="zh-CN"/>
        </w:rPr>
      </w:pPr>
      <w:r>
        <w:rPr>
          <w:rFonts w:hint="eastAsia" w:ascii="仿宋_GB2312" w:hAnsi="Times New Roman" w:eastAsia="仿宋_GB2312" w:cs="宋体"/>
          <w:kern w:val="0"/>
          <w:sz w:val="32"/>
          <w:szCs w:val="32"/>
          <w:highlight w:val="none"/>
          <w:lang w:val="en-US" w:eastAsia="zh-CN" w:bidi="ar"/>
        </w:rPr>
        <w:t>一、</w:t>
      </w:r>
      <w:r>
        <w:rPr>
          <w:rFonts w:hint="eastAsia" w:ascii="仿宋_GB2312" w:hAnsi="Times New Roman" w:eastAsia="仿宋_GB2312" w:cs="仿宋_GB2312"/>
          <w:kern w:val="2"/>
          <w:sz w:val="32"/>
          <w:szCs w:val="32"/>
          <w:highlight w:val="none"/>
          <w:lang w:val="en-US" w:eastAsia="zh-CN" w:bidi="ar"/>
        </w:rPr>
        <w:t>中闻集团福州印务有限公司安置地周边路网工程项目</w:t>
      </w:r>
      <w:r>
        <w:rPr>
          <w:rFonts w:hint="eastAsia" w:ascii="仿宋_GB2312" w:hAnsi="Times New Roman" w:eastAsia="仿宋_GB2312" w:cs="宋体"/>
          <w:kern w:val="0"/>
          <w:sz w:val="32"/>
          <w:szCs w:val="32"/>
          <w:highlight w:val="none"/>
          <w:lang w:val="en-US" w:eastAsia="zh-CN" w:bidi="ar"/>
        </w:rPr>
        <w:t>位于福建省福州市仓山区，环岛路以南，福峡路以东，主要建设内容：道路、桥梁、给排水、电气及照明、电力排管、通信管道、交通及配套安全设施工程等。其中道路工程：规划一路全长约803米、道路红线宽度15米，规划二路全长约154米，浚边河预制空心板桥梁长22米,道路红线宽度12米；设计车速20公里/小时，道路等级为城市支路。根据《报告表》评价结论，该项目建设符合国家产业政策，符合福州市生态环境分区管控要求，符合福州马尾新城三江口组团南站片区控制性详细规划要求，符合福州市“十四五”综合交通运输发展专项规划及规划环评要求。在严格落实《报告表》提出的各项环境保护措施，加强环境管理的前提下，从环境影响角度分析，该项目建设可行。我局原则同意《报告表》中所列建设项目的性质、规模、线路和环境保护对策措施进行项目建设。</w:t>
      </w:r>
    </w:p>
    <w:p w14:paraId="03406322">
      <w:pPr>
        <w:keepNext w:val="0"/>
        <w:keepLines w:val="0"/>
        <w:widowControl w:val="0"/>
        <w:numPr>
          <w:ilvl w:val="0"/>
          <w:numId w:val="1"/>
        </w:numPr>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项目在施工和运营中应认真落实《报告表》提出的各项环境保护措施，并重点做好以下工作：</w:t>
      </w:r>
    </w:p>
    <w:p w14:paraId="41D4B6D8">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color w:val="0000FF"/>
          <w:kern w:val="0"/>
          <w:sz w:val="32"/>
          <w:szCs w:val="32"/>
          <w:highlight w:val="yellow"/>
          <w:lang w:val="en-US" w:eastAsia="zh-CN" w:bidi="ar"/>
        </w:rPr>
      </w:pPr>
      <w:r>
        <w:rPr>
          <w:rFonts w:hint="eastAsia" w:ascii="仿宋_GB2312" w:hAnsi="Times New Roman" w:eastAsia="仿宋_GB2312" w:cs="宋体"/>
          <w:kern w:val="0"/>
          <w:sz w:val="32"/>
          <w:szCs w:val="32"/>
          <w:highlight w:val="none"/>
          <w:lang w:val="en-US" w:eastAsia="zh-CN" w:bidi="ar"/>
        </w:rPr>
        <w:t>（一）噪声污染防治。施工期合理选择施工机械设备、合理布局施工现场、合理安排施工作业时间、加强环境管理，防止施工噪声对沿线声环境敏感目标的影响,施工期场界噪声执行《建筑施工场界环境噪声排放标准》（GB 12523-2011）规定。运营期加强对沿线声环境敏感目标的噪声监测，预留资金，根据跟踪监测结果适时增补、完善噪声防治措施，确保声环境质量达到《声环境质量标准》（GB3096-2008）中的2类、其中福峡路（本项目段）红线外35m范围内达到4a类。</w:t>
      </w:r>
    </w:p>
    <w:p w14:paraId="40F45410">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（二）水污染防治。施工生产废水统一收集，经沉淀池沉淀处理后回用，不外排。运营期定期检查道路的排水系统，确保排水系统畅通，不得直接向周边水体排放废水。</w:t>
      </w:r>
    </w:p>
    <w:p w14:paraId="1026BA8B">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三）大气污染防治。施工期设置硬质围挡、喷淋等措施，抑制扬尘飞散。设置洗车平台，加强场地道路洒水降尘，减少施工及车辆运输扬尘影响。开挖土方应及时回填或清运，并采取围挡、遮盖、洒水等抑尘降尘措施。加强路域的绿化和两侧绿化带的建设，减缓运营期汽车尾气对周边环境的影响。</w:t>
      </w:r>
    </w:p>
    <w:p w14:paraId="1743DBB3">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（四）固废污染防治措施。建筑垃圾和生活垃圾应定点堆放收集、分拣回收、综合利用，弃方运到福州市城市管理委员会审批的弃土点。</w:t>
      </w:r>
    </w:p>
    <w:p w14:paraId="2A4832CF">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（五）生态环境保护。强化施工期环境管理，不得擅自扩大临时用地面积。做好工程完工后生态环境的恢复工作，尽量减少植被破坏、水土流失对水生生物的影响。</w:t>
      </w:r>
    </w:p>
    <w:p w14:paraId="3202F9E0">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四、《报告表》批准后，如建设项目的性质、规模、地点、采用的生产工艺或者防治污染、防止生态破坏的措施发生重大变动的，应当依法重新报批项目环评。《报告表》自批准之日起满5年，项目方开工建设的，其环评应当依法报生态环境部门重新审核。</w:t>
      </w:r>
    </w:p>
    <w:p w14:paraId="12FAD803">
      <w:pPr>
        <w:keepNext w:val="0"/>
        <w:keepLines w:val="0"/>
        <w:widowControl w:val="0"/>
        <w:suppressLineNumbers w:val="0"/>
        <w:snapToGrid w:val="0"/>
        <w:spacing w:before="0" w:beforeAutospacing="0" w:after="0" w:afterAutospacing="0" w:line="600" w:lineRule="exact"/>
        <w:ind w:left="0" w:right="0" w:firstLine="624" w:firstLineChars="195"/>
        <w:jc w:val="both"/>
        <w:rPr>
          <w:rFonts w:hint="eastAsia" w:ascii="仿宋_GB2312" w:hAnsi="Times New Roman" w:eastAsia="仿宋_GB2312" w:cs="宋体"/>
          <w:kern w:val="0"/>
          <w:sz w:val="32"/>
          <w:szCs w:val="32"/>
          <w:highlight w:val="none"/>
          <w:lang w:val="en-US" w:eastAsia="zh-CN" w:bidi="ar"/>
        </w:rPr>
      </w:pPr>
      <w:r>
        <w:rPr>
          <w:rFonts w:hint="eastAsia" w:ascii="仿宋_GB2312" w:hAnsi="Times New Roman" w:eastAsia="仿宋_GB2312" w:cs="宋体"/>
          <w:kern w:val="0"/>
          <w:sz w:val="32"/>
          <w:szCs w:val="32"/>
          <w:highlight w:val="none"/>
          <w:lang w:val="en-US" w:eastAsia="zh-CN" w:bidi="ar"/>
        </w:rPr>
        <w:t>五、项目应加强环境管理，推进落实各项生态环境保护措施。严格执行环境保护“三同时”制度，加强施工期环境管理。竣工后应按规定程序实施竣工环境保护验收。</w:t>
      </w:r>
    </w:p>
    <w:p w14:paraId="436C40E9">
      <w:pPr>
        <w:keepNext w:val="0"/>
        <w:keepLines w:val="0"/>
        <w:widowControl w:val="0"/>
        <w:suppressLineNumbers w:val="0"/>
        <w:snapToGrid w:val="0"/>
        <w:spacing w:before="0" w:beforeAutospacing="0" w:after="0" w:afterAutospacing="0" w:line="600" w:lineRule="exact"/>
        <w:ind w:left="0" w:right="0" w:firstLine="640" w:firstLineChars="200"/>
        <w:jc w:val="both"/>
        <w:rPr>
          <w:rFonts w:hint="eastAsia" w:ascii="仿宋_GB2312" w:eastAsia="仿宋_GB2312" w:cs="宋体"/>
          <w:kern w:val="0"/>
          <w:sz w:val="32"/>
          <w:szCs w:val="32"/>
          <w:highlight w:val="none"/>
          <w:lang w:val="en-US"/>
        </w:rPr>
      </w:pPr>
      <w:r>
        <w:rPr>
          <w:rFonts w:hint="eastAsia" w:ascii="仿宋_GB2312" w:hAnsi="Times New Roman" w:eastAsia="仿宋_GB2312" w:cs="宋体"/>
          <w:kern w:val="0"/>
          <w:sz w:val="32"/>
          <w:szCs w:val="32"/>
          <w:highlight w:val="none"/>
          <w:lang w:val="en-US" w:eastAsia="zh-CN" w:bidi="ar"/>
        </w:rPr>
        <w:t>六、我局委托福州市生态环境保护综合执法支队开展该项目环保“三同时”监督检查，竣工后，由福州市仓山生态环境局负责该项目日常环保监督管理工作。</w:t>
      </w:r>
    </w:p>
    <w:p w14:paraId="3FB809EE">
      <w:pPr>
        <w:pStyle w:val="5"/>
        <w:widowControl/>
        <w:snapToGrid w:val="0"/>
        <w:spacing w:line="600" w:lineRule="exact"/>
        <w:ind w:right="1170" w:rightChars="557"/>
        <w:jc w:val="right"/>
        <w:rPr>
          <w:rFonts w:hint="eastAsia" w:ascii="仿宋_GB2312" w:eastAsia="仿宋_GB2312" w:cs="仿宋_GB2312"/>
          <w:highlight w:val="none"/>
          <w:lang w:val="en-US"/>
        </w:rPr>
      </w:pPr>
      <w:r>
        <w:rPr>
          <w:rFonts w:hint="eastAsia" w:ascii="仿宋_GB2312" w:eastAsia="仿宋_GB2312" w:cs="仿宋_GB2312"/>
          <w:highlight w:val="none"/>
          <w:lang w:eastAsia="zh-CN"/>
        </w:rPr>
        <w:t>福州市生态环境局</w:t>
      </w:r>
    </w:p>
    <w:p w14:paraId="2B819FF2">
      <w:pPr>
        <w:pStyle w:val="5"/>
        <w:widowControl/>
        <w:snapToGrid w:val="0"/>
        <w:spacing w:line="600" w:lineRule="exact"/>
        <w:ind w:right="1170" w:rightChars="557"/>
        <w:jc w:val="right"/>
        <w:rPr>
          <w:rFonts w:hint="eastAsia"/>
          <w:highlight w:val="none"/>
          <w:lang w:val="en-US" w:eastAsia="zh-CN"/>
        </w:rPr>
      </w:pPr>
      <w:bookmarkStart w:id="0" w:name="_GoBack"/>
      <w:bookmarkEnd w:id="0"/>
      <w:r>
        <w:rPr>
          <w:rFonts w:hint="eastAsia" w:ascii="仿宋_GB2312" w:eastAsia="仿宋_GB2312" w:cs="仿宋_GB2312"/>
          <w:highlight w:val="none"/>
          <w:lang w:val="en-US"/>
        </w:rPr>
        <w:t>20</w:t>
      </w:r>
      <w:r>
        <w:rPr>
          <w:rFonts w:hint="eastAsia" w:ascii="仿宋_GB2312" w:eastAsia="仿宋_GB2312" w:cs="仿宋_GB2312"/>
          <w:highlight w:val="none"/>
          <w:lang w:val="en-US" w:eastAsia="zh-CN"/>
        </w:rPr>
        <w:t>25</w:t>
      </w:r>
      <w:r>
        <w:rPr>
          <w:rFonts w:hint="eastAsia" w:ascii="仿宋_GB2312" w:eastAsia="仿宋_GB2312" w:cs="仿宋_GB2312"/>
          <w:highlight w:val="none"/>
          <w:lang w:eastAsia="zh-CN"/>
        </w:rPr>
        <w:t>年</w:t>
      </w:r>
      <w:r>
        <w:rPr>
          <w:rFonts w:hint="eastAsia" w:ascii="仿宋_GB2312" w:eastAsia="仿宋_GB2312" w:cs="仿宋_GB2312"/>
          <w:highlight w:val="none"/>
          <w:lang w:val="en-US" w:eastAsia="zh-CN"/>
        </w:rPr>
        <w:t>5</w:t>
      </w:r>
      <w:r>
        <w:rPr>
          <w:rFonts w:hint="eastAsia" w:ascii="仿宋_GB2312" w:eastAsia="仿宋_GB2312" w:cs="仿宋_GB2312"/>
          <w:highlight w:val="none"/>
          <w:lang w:eastAsia="zh-CN"/>
        </w:rPr>
        <w:t>月</w:t>
      </w:r>
      <w:r>
        <w:rPr>
          <w:rFonts w:hint="eastAsia" w:ascii="仿宋_GB2312" w:eastAsia="仿宋_GB2312" w:cs="仿宋_GB2312"/>
          <w:highlight w:val="none"/>
          <w:lang w:val="en-US" w:eastAsia="zh-CN"/>
        </w:rPr>
        <w:t>13</w:t>
      </w:r>
      <w:r>
        <w:rPr>
          <w:rFonts w:hint="eastAsia" w:ascii="仿宋_GB2312" w:eastAsia="仿宋_GB2312" w:cs="仿宋_GB2312"/>
          <w:highlight w:val="none"/>
          <w:lang w:eastAsia="zh-CN"/>
        </w:rPr>
        <w:t>日</w:t>
      </w:r>
    </w:p>
    <w:p w14:paraId="57230A39">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highlight w:val="none"/>
          <w:lang w:val="en-US"/>
        </w:rPr>
      </w:pPr>
    </w:p>
    <w:tbl>
      <w:tblPr>
        <w:tblStyle w:val="9"/>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5"/>
        <w:gridCol w:w="3885"/>
        <w:gridCol w:w="3675"/>
      </w:tblGrid>
      <w:tr w14:paraId="4080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55" w:type="dxa"/>
            <w:tcBorders>
              <w:top w:val="single" w:color="auto" w:sz="4" w:space="0"/>
              <w:left w:val="nil"/>
              <w:bottom w:val="single" w:color="auto" w:sz="4" w:space="0"/>
              <w:right w:val="nil"/>
            </w:tcBorders>
            <w:shd w:val="clear" w:color="auto" w:fill="auto"/>
            <w:vAlign w:val="center"/>
          </w:tcPr>
          <w:p w14:paraId="2487DEF6">
            <w:pPr>
              <w:keepNext w:val="0"/>
              <w:keepLines w:val="0"/>
              <w:widowControl w:val="0"/>
              <w:suppressLineNumbers w:val="0"/>
              <w:tabs>
                <w:tab w:val="left" w:pos="3885"/>
              </w:tabs>
              <w:spacing w:before="0" w:beforeAutospacing="0" w:after="0" w:afterAutospacing="0"/>
              <w:ind w:left="0" w:right="0" w:firstLine="179" w:firstLineChars="64"/>
              <w:jc w:val="both"/>
              <w:rPr>
                <w:rFonts w:hint="eastAsia" w:ascii="仿宋_GB2312" w:eastAsia="仿宋_GB2312" w:cs="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抄送：</w:t>
            </w:r>
          </w:p>
        </w:tc>
        <w:tc>
          <w:tcPr>
            <w:tcW w:w="7560" w:type="dxa"/>
            <w:gridSpan w:val="2"/>
            <w:tcBorders>
              <w:top w:val="single" w:color="auto" w:sz="4" w:space="0"/>
              <w:left w:val="nil"/>
              <w:bottom w:val="single" w:color="auto" w:sz="4" w:space="0"/>
              <w:right w:val="nil"/>
            </w:tcBorders>
            <w:shd w:val="clear" w:color="auto" w:fill="auto"/>
            <w:vAlign w:val="center"/>
          </w:tcPr>
          <w:p w14:paraId="7A34B38F">
            <w:pPr>
              <w:keepNext w:val="0"/>
              <w:keepLines w:val="0"/>
              <w:widowControl w:val="0"/>
              <w:suppressLineNumbers w:val="0"/>
              <w:tabs>
                <w:tab w:val="left" w:pos="3885"/>
              </w:tabs>
              <w:spacing w:before="0" w:beforeAutospacing="0" w:after="0" w:afterAutospacing="0"/>
              <w:ind w:left="0" w:right="0"/>
              <w:jc w:val="both"/>
              <w:rPr>
                <w:rFonts w:hint="eastAsia" w:ascii="仿宋_GB2312" w:eastAsia="仿宋_GB2312" w:cs="仿宋_GB2312"/>
                <w:sz w:val="28"/>
                <w:szCs w:val="28"/>
                <w:highlight w:val="none"/>
                <w:lang w:val="en-US"/>
              </w:rPr>
            </w:pPr>
            <w:r>
              <w:rPr>
                <w:rFonts w:hint="eastAsia" w:ascii="仿宋_GB2312" w:hAnsi="Times New Roman" w:eastAsia="仿宋_GB2312" w:cs="仿宋_GB2312"/>
                <w:kern w:val="2"/>
                <w:sz w:val="28"/>
                <w:szCs w:val="20"/>
                <w:highlight w:val="none"/>
                <w:lang w:val="en-US" w:eastAsia="zh-CN" w:bidi="ar"/>
              </w:rPr>
              <w:t>福州市生态环境保护综合执法支队，福州市仓山生态环境局，福建闽科环保技术开发有限公司。</w:t>
            </w:r>
          </w:p>
        </w:tc>
      </w:tr>
      <w:tr w14:paraId="334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40" w:type="dxa"/>
            <w:gridSpan w:val="2"/>
            <w:tcBorders>
              <w:top w:val="single" w:color="auto" w:sz="4" w:space="0"/>
              <w:left w:val="nil"/>
              <w:bottom w:val="single" w:color="auto" w:sz="4" w:space="0"/>
              <w:right w:val="nil"/>
            </w:tcBorders>
            <w:shd w:val="clear" w:color="auto" w:fill="auto"/>
            <w:vAlign w:val="center"/>
          </w:tcPr>
          <w:p w14:paraId="388F6E0A">
            <w:pPr>
              <w:keepNext w:val="0"/>
              <w:keepLines w:val="0"/>
              <w:widowControl w:val="0"/>
              <w:suppressLineNumbers w:val="0"/>
              <w:tabs>
                <w:tab w:val="left" w:pos="3885"/>
              </w:tabs>
              <w:spacing w:before="0" w:beforeAutospacing="0" w:after="0" w:afterAutospacing="0"/>
              <w:ind w:left="0" w:right="0" w:firstLine="179" w:firstLineChars="64"/>
              <w:jc w:val="both"/>
              <w:rPr>
                <w:rFonts w:eastAsia="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福州市生态环境局</w:t>
            </w:r>
          </w:p>
        </w:tc>
        <w:tc>
          <w:tcPr>
            <w:tcW w:w="3675" w:type="dxa"/>
            <w:tcBorders>
              <w:top w:val="single" w:color="auto" w:sz="4" w:space="0"/>
              <w:left w:val="nil"/>
              <w:bottom w:val="single" w:color="auto" w:sz="4" w:space="0"/>
              <w:right w:val="nil"/>
            </w:tcBorders>
            <w:shd w:val="clear" w:color="auto" w:fill="auto"/>
            <w:vAlign w:val="center"/>
          </w:tcPr>
          <w:p w14:paraId="524964C2">
            <w:pPr>
              <w:keepNext w:val="0"/>
              <w:keepLines w:val="0"/>
              <w:widowControl w:val="0"/>
              <w:suppressLineNumbers w:val="0"/>
              <w:tabs>
                <w:tab w:val="left" w:pos="3882"/>
                <w:tab w:val="left" w:pos="3987"/>
              </w:tabs>
              <w:spacing w:before="0" w:beforeAutospacing="0" w:after="0" w:afterAutospacing="0"/>
              <w:ind w:left="0" w:right="311" w:rightChars="148"/>
              <w:jc w:val="right"/>
              <w:rPr>
                <w:rFonts w:eastAsia="仿宋_GB2312"/>
                <w:sz w:val="28"/>
                <w:szCs w:val="28"/>
                <w:highlight w:val="none"/>
                <w:lang w:val="en-US"/>
              </w:rPr>
            </w:pPr>
            <w:r>
              <w:rPr>
                <w:rFonts w:hint="eastAsia" w:ascii="仿宋_GB2312" w:hAnsi="Times New Roman" w:eastAsia="仿宋_GB2312" w:cs="仿宋_GB2312"/>
                <w:kern w:val="2"/>
                <w:sz w:val="28"/>
                <w:szCs w:val="28"/>
                <w:highlight w:val="none"/>
                <w:lang w:val="en-US" w:eastAsia="zh-CN" w:bidi="ar"/>
              </w:rPr>
              <w:t>2025年5</w:t>
            </w:r>
            <w:r>
              <w:rPr>
                <w:rFonts w:hint="eastAsia" w:ascii="仿宋_GB2312" w:hAnsi="Times New Roman" w:eastAsia="仿宋_GB2312" w:cs="仿宋_GB2312"/>
                <w:kern w:val="2"/>
                <w:sz w:val="28"/>
                <w:szCs w:val="28"/>
                <w:highlight w:val="none"/>
                <w:lang w:val="en-US" w:eastAsia="zh-CN" w:bidi="ar"/>
              </w:rPr>
              <w:t>月13</w:t>
            </w:r>
            <w:r>
              <w:rPr>
                <w:rFonts w:hint="eastAsia" w:ascii="仿宋_GB2312" w:hAnsi="Times New Roman" w:eastAsia="仿宋_GB2312" w:cs="仿宋_GB2312"/>
                <w:kern w:val="2"/>
                <w:sz w:val="28"/>
                <w:szCs w:val="28"/>
                <w:highlight w:val="none"/>
                <w:lang w:val="en-US" w:eastAsia="zh-CN" w:bidi="ar"/>
              </w:rPr>
              <w:t>日印发</w:t>
            </w:r>
          </w:p>
        </w:tc>
      </w:tr>
    </w:tbl>
    <w:p w14:paraId="66BE84EB">
      <w:pPr>
        <w:rPr>
          <w:highlight w:val="none"/>
        </w:rPr>
      </w:pPr>
    </w:p>
    <w:sectPr>
      <w:footerReference r:id="rId3" w:type="default"/>
      <w:pgSz w:w="11906" w:h="16838"/>
      <w:pgMar w:top="1701"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459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0803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F08037">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5361"/>
    <w:multiLevelType w:val="singleLevel"/>
    <w:tmpl w:val="2B0E53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mU4YmM1MTQ3ZDUyOWQxMDA5OGU4MmQ5YTNiMDAifQ=="/>
  </w:docVars>
  <w:rsids>
    <w:rsidRoot w:val="2A7F762B"/>
    <w:rsid w:val="01DD6FC1"/>
    <w:rsid w:val="0219705A"/>
    <w:rsid w:val="03CC5678"/>
    <w:rsid w:val="06CF3FDF"/>
    <w:rsid w:val="076B63F8"/>
    <w:rsid w:val="07B76A03"/>
    <w:rsid w:val="08877123"/>
    <w:rsid w:val="097912D2"/>
    <w:rsid w:val="0A0259D4"/>
    <w:rsid w:val="0A537496"/>
    <w:rsid w:val="0A7B2C42"/>
    <w:rsid w:val="0EBC0E2F"/>
    <w:rsid w:val="11B15CE9"/>
    <w:rsid w:val="123E696C"/>
    <w:rsid w:val="12D0457D"/>
    <w:rsid w:val="1339568F"/>
    <w:rsid w:val="13941148"/>
    <w:rsid w:val="155C0219"/>
    <w:rsid w:val="15B63938"/>
    <w:rsid w:val="16C049E6"/>
    <w:rsid w:val="17376763"/>
    <w:rsid w:val="173A433D"/>
    <w:rsid w:val="17C02571"/>
    <w:rsid w:val="185C0C0F"/>
    <w:rsid w:val="196B1FA1"/>
    <w:rsid w:val="1A07082D"/>
    <w:rsid w:val="1A2D6D57"/>
    <w:rsid w:val="1DB55799"/>
    <w:rsid w:val="20835F2C"/>
    <w:rsid w:val="213F3844"/>
    <w:rsid w:val="219278A5"/>
    <w:rsid w:val="23D1267C"/>
    <w:rsid w:val="25B53634"/>
    <w:rsid w:val="264F7B2D"/>
    <w:rsid w:val="26F17F87"/>
    <w:rsid w:val="26FA4A88"/>
    <w:rsid w:val="28A86FC8"/>
    <w:rsid w:val="2A7F762B"/>
    <w:rsid w:val="2CAD0908"/>
    <w:rsid w:val="2E214D74"/>
    <w:rsid w:val="2E831059"/>
    <w:rsid w:val="2F652F3C"/>
    <w:rsid w:val="31DF7D29"/>
    <w:rsid w:val="32432891"/>
    <w:rsid w:val="32781451"/>
    <w:rsid w:val="33B4282D"/>
    <w:rsid w:val="344B15E7"/>
    <w:rsid w:val="34565CE1"/>
    <w:rsid w:val="34B92A27"/>
    <w:rsid w:val="379F27DC"/>
    <w:rsid w:val="38FC70C7"/>
    <w:rsid w:val="396A64FB"/>
    <w:rsid w:val="3B7B6102"/>
    <w:rsid w:val="3C461732"/>
    <w:rsid w:val="3DB945F5"/>
    <w:rsid w:val="402C102B"/>
    <w:rsid w:val="407707ED"/>
    <w:rsid w:val="438B4B5B"/>
    <w:rsid w:val="43CA10AF"/>
    <w:rsid w:val="45314B84"/>
    <w:rsid w:val="47C411B6"/>
    <w:rsid w:val="49203E9F"/>
    <w:rsid w:val="49641AB4"/>
    <w:rsid w:val="4A69668E"/>
    <w:rsid w:val="4A810DC1"/>
    <w:rsid w:val="4B456184"/>
    <w:rsid w:val="4B997BD4"/>
    <w:rsid w:val="4BC03622"/>
    <w:rsid w:val="4CD339FE"/>
    <w:rsid w:val="4DB67CDD"/>
    <w:rsid w:val="4E576091"/>
    <w:rsid w:val="5328504E"/>
    <w:rsid w:val="545C3B2A"/>
    <w:rsid w:val="56D6723A"/>
    <w:rsid w:val="56DD30D8"/>
    <w:rsid w:val="56FA33C7"/>
    <w:rsid w:val="570F789F"/>
    <w:rsid w:val="5773682D"/>
    <w:rsid w:val="59790483"/>
    <w:rsid w:val="5AB30E80"/>
    <w:rsid w:val="5D8466D6"/>
    <w:rsid w:val="5E49718B"/>
    <w:rsid w:val="610D1793"/>
    <w:rsid w:val="61464082"/>
    <w:rsid w:val="61AC3705"/>
    <w:rsid w:val="61BD2347"/>
    <w:rsid w:val="635B63B9"/>
    <w:rsid w:val="674F436D"/>
    <w:rsid w:val="676676DF"/>
    <w:rsid w:val="69AA484A"/>
    <w:rsid w:val="6C2A2F12"/>
    <w:rsid w:val="6C524909"/>
    <w:rsid w:val="6CA5599E"/>
    <w:rsid w:val="6D0A06B5"/>
    <w:rsid w:val="6D8945FB"/>
    <w:rsid w:val="6E6E2E44"/>
    <w:rsid w:val="6F460731"/>
    <w:rsid w:val="731146F1"/>
    <w:rsid w:val="749C56FE"/>
    <w:rsid w:val="75053496"/>
    <w:rsid w:val="75F77103"/>
    <w:rsid w:val="76CA152F"/>
    <w:rsid w:val="783B4C00"/>
    <w:rsid w:val="7C031292"/>
    <w:rsid w:val="7C145F64"/>
    <w:rsid w:val="7CC80452"/>
    <w:rsid w:val="7CDA4005"/>
    <w:rsid w:val="7FA07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楷体_GB2312" w:cs="Times New Roman"/>
      <w:kern w:val="2"/>
      <w:sz w:val="32"/>
      <w:szCs w:val="20"/>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spacing w:after="0" w:line="420" w:lineRule="exact"/>
      <w:ind w:left="0" w:leftChars="0" w:firstLine="420"/>
    </w:pPr>
    <w:rPr>
      <w:rFonts w:ascii="仿宋_GB2312" w:eastAsia="Times New Roman"/>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5文章(治) Char"/>
    <w:basedOn w:val="11"/>
    <w:qFormat/>
    <w:uiPriority w:val="0"/>
    <w:rPr>
      <w:rFonts w:hint="eastAsia" w:ascii="楷体_GB2312" w:eastAsia="楷体_GB2312" w:cs="楷体_GB2312"/>
      <w:kern w:val="2"/>
      <w:sz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1437</Words>
  <Characters>1477</Characters>
  <Lines>0</Lines>
  <Paragraphs>0</Paragraphs>
  <TotalTime>1</TotalTime>
  <ScaleCrop>false</ScaleCrop>
  <LinksUpToDate>false</LinksUpToDate>
  <CharactersWithSpaces>1478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2016-03-09T02:21:00Z</dcterms:created>
  <dc:creator>Yuri</dc:creator>
  <cp:lastModifiedBy>ccw</cp:lastModifiedBy>
  <cp:lastPrinted>2025-04-21T09:18:00Z</cp:lastPrinted>
  <dcterms:modified xsi:type="dcterms:W3CDTF">2025-05-19T01:38:17Z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07A162A2473042D587B95B9EDB6B78DC_12</vt:lpwstr>
  </property>
  <property fmtid="{D5CDD505-2E9C-101B-9397-08002B2CF9AE}" pid="4" name="KSOTemplateDocerSaveRecord">
    <vt:lpwstr>eyJoZGlkIjoiMGQxMGM2NWJlN2Q1ZTkzMWY3Y2U5YTgzOTNjODgxZTIiLCJ1c2VySWQiOiIzMzQ3ODA2NTEifQ==</vt:lpwstr>
  </property>
</Properties>
</file>