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76DE3">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附件</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w:t>
      </w:r>
    </w:p>
    <w:p w14:paraId="51E4D973">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2025年新建市控魁岐水质自动监测站及市控白眉水库水质自动监测站老旧仪器设备更新采购项目的清单及基本配置要求</w:t>
      </w:r>
    </w:p>
    <w:p w14:paraId="54835E7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一、项目概况</w:t>
      </w:r>
    </w:p>
    <w:p w14:paraId="77E3B79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新建一座</w:t>
      </w:r>
      <w:r>
        <w:rPr>
          <w:rFonts w:hint="eastAsia" w:ascii="Times New Roman" w:hAnsi="Times New Roman" w:eastAsia="仿宋_GB2312" w:cs="Times New Roman"/>
          <w:sz w:val="28"/>
          <w:szCs w:val="28"/>
          <w:lang w:val="en-US" w:eastAsia="zh-CN"/>
        </w:rPr>
        <w:t>市控马尾魁岐</w:t>
      </w:r>
      <w:r>
        <w:rPr>
          <w:rFonts w:hint="default" w:ascii="Times New Roman" w:hAnsi="Times New Roman" w:eastAsia="仿宋_GB2312" w:cs="Times New Roman"/>
          <w:sz w:val="28"/>
          <w:szCs w:val="28"/>
          <w:lang w:val="en-US" w:eastAsia="zh-CN"/>
        </w:rPr>
        <w:t>水质自动监测站</w:t>
      </w:r>
      <w:r>
        <w:rPr>
          <w:rFonts w:hint="eastAsia" w:ascii="Times New Roman" w:hAnsi="Times New Roman" w:eastAsia="仿宋_GB2312" w:cs="Times New Roman"/>
          <w:sz w:val="28"/>
          <w:szCs w:val="28"/>
          <w:lang w:val="en-US" w:eastAsia="zh-CN"/>
        </w:rPr>
        <w:t>（含基础建设与</w:t>
      </w:r>
      <w:r>
        <w:rPr>
          <w:rFonts w:hint="eastAsia" w:ascii="Times New Roman" w:hAnsi="Times New Roman" w:eastAsia="仿宋_GB2312" w:cs="Times New Roman"/>
          <w:color w:val="auto"/>
          <w:sz w:val="28"/>
          <w:szCs w:val="28"/>
          <w:lang w:val="en-US" w:eastAsia="zh-CN"/>
        </w:rPr>
        <w:t>水、电、通讯等接入），采用一体化小屋式站房，面积约15-20平方米，设置水质监测指标：水温、pH、溶解氧、电导率、浊度、高锰酸盐指数、</w:t>
      </w:r>
      <w:r>
        <w:rPr>
          <w:rFonts w:hint="default" w:ascii="Times New Roman" w:hAnsi="Times New Roman" w:eastAsia="仿宋_GB2312" w:cs="Times New Roman"/>
          <w:color w:val="auto"/>
          <w:sz w:val="28"/>
          <w:szCs w:val="28"/>
          <w:lang w:val="en-US" w:eastAsia="zh-CN"/>
        </w:rPr>
        <w:t>氨氮、总磷、总氮</w:t>
      </w:r>
      <w:r>
        <w:rPr>
          <w:rFonts w:hint="eastAsia" w:ascii="Times New Roman" w:hAnsi="Times New Roman" w:eastAsia="仿宋_GB2312" w:cs="Times New Roman"/>
          <w:color w:val="auto"/>
          <w:sz w:val="28"/>
          <w:szCs w:val="28"/>
          <w:lang w:val="en-US" w:eastAsia="zh-CN"/>
        </w:rPr>
        <w:t>。站房内还应包含集成采水单元、配水清洗及预处理单元、控制单元、质控单元、辅助单元等，</w:t>
      </w:r>
      <w:r>
        <w:rPr>
          <w:rFonts w:hint="default" w:ascii="Times New Roman" w:hAnsi="Times New Roman" w:eastAsia="仿宋_GB2312" w:cs="Times New Roman"/>
          <w:color w:val="auto"/>
          <w:sz w:val="28"/>
          <w:szCs w:val="28"/>
          <w:lang w:val="en-US" w:eastAsia="zh-CN"/>
        </w:rPr>
        <w:t>并进行2年运行维护工作</w:t>
      </w:r>
      <w:r>
        <w:rPr>
          <w:rFonts w:hint="default" w:ascii="Times New Roman" w:hAnsi="Times New Roman" w:eastAsia="仿宋_GB2312" w:cs="Times New Roman"/>
          <w:color w:val="auto"/>
          <w:sz w:val="28"/>
          <w:szCs w:val="28"/>
        </w:rPr>
        <w:t>。</w:t>
      </w:r>
    </w:p>
    <w:p w14:paraId="4AA63C5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en-US" w:eastAsia="zh-CN"/>
        </w:rPr>
        <w:t>对原有</w:t>
      </w:r>
      <w:r>
        <w:rPr>
          <w:rFonts w:hint="eastAsia" w:ascii="Times New Roman" w:hAnsi="Times New Roman" w:eastAsia="仿宋_GB2312" w:cs="Times New Roman"/>
          <w:color w:val="auto"/>
          <w:sz w:val="28"/>
          <w:szCs w:val="28"/>
          <w:lang w:val="en-US" w:eastAsia="zh-CN"/>
        </w:rPr>
        <w:t>市控白眉水库已建成的</w:t>
      </w:r>
      <w:r>
        <w:rPr>
          <w:rFonts w:hint="default" w:ascii="Times New Roman" w:hAnsi="Times New Roman" w:eastAsia="仿宋_GB2312" w:cs="Times New Roman"/>
          <w:color w:val="auto"/>
          <w:sz w:val="28"/>
          <w:szCs w:val="28"/>
          <w:lang w:val="en-US" w:eastAsia="zh-CN"/>
        </w:rPr>
        <w:t>固定式水质自动监测站仪器设备（</w:t>
      </w:r>
      <w:r>
        <w:rPr>
          <w:rFonts w:hint="eastAsia" w:ascii="Times New Roman" w:hAnsi="Times New Roman" w:eastAsia="仿宋_GB2312" w:cs="Times New Roman"/>
          <w:color w:val="auto"/>
          <w:sz w:val="28"/>
          <w:szCs w:val="28"/>
          <w:lang w:val="en-US" w:eastAsia="zh-CN"/>
        </w:rPr>
        <w:t>水质</w:t>
      </w:r>
      <w:r>
        <w:rPr>
          <w:rFonts w:hint="default" w:ascii="Times New Roman" w:hAnsi="Times New Roman" w:eastAsia="仿宋_GB2312" w:cs="Times New Roman"/>
          <w:color w:val="auto"/>
          <w:sz w:val="28"/>
          <w:szCs w:val="28"/>
          <w:lang w:val="en-US" w:eastAsia="zh-CN"/>
        </w:rPr>
        <w:t>常规五参数、高锰酸盐指数、氨氮、总磷、总氮、留样单元、藻密度、叶绿素α、综合生物毒性</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与集成系统（采水单元、配水清洗及预处理单元、控制单元、质控单元、辅助单元等）进行</w:t>
      </w:r>
      <w:r>
        <w:rPr>
          <w:rFonts w:hint="eastAsia" w:ascii="Times New Roman" w:hAnsi="Times New Roman" w:eastAsia="仿宋_GB2312" w:cs="Times New Roman"/>
          <w:color w:val="auto"/>
          <w:sz w:val="28"/>
          <w:szCs w:val="28"/>
          <w:lang w:val="en-US" w:eastAsia="zh-CN"/>
        </w:rPr>
        <w:t>全面更新。</w:t>
      </w:r>
    </w:p>
    <w:p w14:paraId="2C5CF9E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二、</w:t>
      </w:r>
      <w:r>
        <w:rPr>
          <w:rFonts w:hint="eastAsia" w:ascii="黑体" w:hAnsi="黑体" w:eastAsia="黑体" w:cs="黑体"/>
          <w:color w:val="auto"/>
          <w:sz w:val="28"/>
          <w:szCs w:val="28"/>
          <w:lang w:val="en-US" w:eastAsia="zh-CN"/>
        </w:rPr>
        <w:t>采购配置</w:t>
      </w:r>
      <w:r>
        <w:rPr>
          <w:rFonts w:hint="eastAsia" w:ascii="黑体" w:hAnsi="黑体" w:eastAsia="黑体" w:cs="黑体"/>
          <w:color w:val="auto"/>
          <w:sz w:val="28"/>
          <w:szCs w:val="28"/>
        </w:rPr>
        <w:t>清单</w:t>
      </w:r>
    </w:p>
    <w:tbl>
      <w:tblPr>
        <w:tblStyle w:val="5"/>
        <w:tblW w:w="4895" w:type="pct"/>
        <w:jc w:val="center"/>
        <w:tblLayout w:type="autofit"/>
        <w:tblCellMar>
          <w:top w:w="0" w:type="dxa"/>
          <w:left w:w="108" w:type="dxa"/>
          <w:bottom w:w="0" w:type="dxa"/>
          <w:right w:w="108" w:type="dxa"/>
        </w:tblCellMar>
      </w:tblPr>
      <w:tblGrid>
        <w:gridCol w:w="791"/>
        <w:gridCol w:w="4707"/>
        <w:gridCol w:w="977"/>
        <w:gridCol w:w="2618"/>
      </w:tblGrid>
      <w:tr w14:paraId="2A14BD5A">
        <w:tblPrEx>
          <w:tblCellMar>
            <w:top w:w="0" w:type="dxa"/>
            <w:left w:w="108" w:type="dxa"/>
            <w:bottom w:w="0" w:type="dxa"/>
            <w:right w:w="108" w:type="dxa"/>
          </w:tblCellMar>
        </w:tblPrEx>
        <w:trPr>
          <w:trHeight w:val="539"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14:paraId="599B33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序号</w:t>
            </w:r>
          </w:p>
        </w:tc>
        <w:tc>
          <w:tcPr>
            <w:tcW w:w="2587" w:type="pct"/>
            <w:tcBorders>
              <w:top w:val="single" w:color="auto" w:sz="4" w:space="0"/>
              <w:left w:val="single" w:color="auto" w:sz="4" w:space="0"/>
              <w:bottom w:val="single" w:color="auto" w:sz="4" w:space="0"/>
              <w:right w:val="single" w:color="auto" w:sz="4" w:space="0"/>
            </w:tcBorders>
            <w:noWrap w:val="0"/>
            <w:vAlign w:val="center"/>
          </w:tcPr>
          <w:p w14:paraId="7C7EE6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采购内容</w:t>
            </w:r>
          </w:p>
        </w:tc>
        <w:tc>
          <w:tcPr>
            <w:tcW w:w="537" w:type="pct"/>
            <w:tcBorders>
              <w:top w:val="single" w:color="auto" w:sz="4" w:space="0"/>
              <w:left w:val="single" w:color="auto" w:sz="4" w:space="0"/>
              <w:bottom w:val="single" w:color="auto" w:sz="4" w:space="0"/>
              <w:right w:val="single" w:color="auto" w:sz="4" w:space="0"/>
            </w:tcBorders>
            <w:noWrap w:val="0"/>
            <w:vAlign w:val="center"/>
          </w:tcPr>
          <w:p w14:paraId="15DEA5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数量</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438B2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备注</w:t>
            </w:r>
          </w:p>
        </w:tc>
      </w:tr>
      <w:tr w14:paraId="076E1458">
        <w:tblPrEx>
          <w:tblCellMar>
            <w:top w:w="0" w:type="dxa"/>
            <w:left w:w="108" w:type="dxa"/>
            <w:bottom w:w="0" w:type="dxa"/>
            <w:right w:w="108" w:type="dxa"/>
          </w:tblCellMar>
        </w:tblPrEx>
        <w:trPr>
          <w:trHeight w:val="452"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14:paraId="414D01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w:t>
            </w:r>
          </w:p>
        </w:tc>
        <w:tc>
          <w:tcPr>
            <w:tcW w:w="2587" w:type="pct"/>
            <w:tcBorders>
              <w:top w:val="single" w:color="auto" w:sz="4" w:space="0"/>
              <w:left w:val="single" w:color="auto" w:sz="4" w:space="0"/>
              <w:bottom w:val="single" w:color="auto" w:sz="4" w:space="0"/>
              <w:right w:val="single" w:color="auto" w:sz="4" w:space="0"/>
            </w:tcBorders>
            <w:noWrap w:val="0"/>
            <w:vAlign w:val="center"/>
          </w:tcPr>
          <w:p w14:paraId="22D0AF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常规五参数水质在线监测分析仪</w:t>
            </w:r>
          </w:p>
        </w:tc>
        <w:tc>
          <w:tcPr>
            <w:tcW w:w="537" w:type="pct"/>
            <w:tcBorders>
              <w:top w:val="single" w:color="auto" w:sz="4" w:space="0"/>
              <w:left w:val="single" w:color="auto" w:sz="4" w:space="0"/>
              <w:bottom w:val="single" w:color="auto" w:sz="4" w:space="0"/>
              <w:right w:val="single" w:color="auto" w:sz="4" w:space="0"/>
            </w:tcBorders>
            <w:noWrap w:val="0"/>
            <w:vAlign w:val="center"/>
          </w:tcPr>
          <w:p w14:paraId="629C87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套</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EA925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水温、pH、溶解氧、电导率、浊度</w:t>
            </w:r>
          </w:p>
        </w:tc>
      </w:tr>
      <w:tr w14:paraId="0C0B85C0">
        <w:tblPrEx>
          <w:tblCellMar>
            <w:top w:w="0" w:type="dxa"/>
            <w:left w:w="108" w:type="dxa"/>
            <w:bottom w:w="0" w:type="dxa"/>
            <w:right w:w="108" w:type="dxa"/>
          </w:tblCellMar>
        </w:tblPrEx>
        <w:trPr>
          <w:trHeight w:val="452"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14:paraId="250971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w:t>
            </w:r>
          </w:p>
        </w:tc>
        <w:tc>
          <w:tcPr>
            <w:tcW w:w="2587" w:type="pct"/>
            <w:tcBorders>
              <w:top w:val="single" w:color="auto" w:sz="4" w:space="0"/>
              <w:left w:val="single" w:color="auto" w:sz="4" w:space="0"/>
              <w:bottom w:val="single" w:color="auto" w:sz="4" w:space="0"/>
              <w:right w:val="single" w:color="auto" w:sz="4" w:space="0"/>
            </w:tcBorders>
            <w:noWrap w:val="0"/>
            <w:vAlign w:val="center"/>
          </w:tcPr>
          <w:p w14:paraId="5DAEF8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高锰酸盐指数水质在线监测分析仪</w:t>
            </w:r>
          </w:p>
        </w:tc>
        <w:tc>
          <w:tcPr>
            <w:tcW w:w="537" w:type="pct"/>
            <w:tcBorders>
              <w:top w:val="single" w:color="auto" w:sz="4" w:space="0"/>
              <w:left w:val="single" w:color="auto" w:sz="4" w:space="0"/>
              <w:bottom w:val="single" w:color="auto" w:sz="4" w:space="0"/>
              <w:right w:val="single" w:color="auto" w:sz="4" w:space="0"/>
            </w:tcBorders>
            <w:noWrap w:val="0"/>
            <w:vAlign w:val="center"/>
          </w:tcPr>
          <w:p w14:paraId="2B590E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套</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277B68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w:t>
            </w:r>
          </w:p>
        </w:tc>
      </w:tr>
      <w:tr w14:paraId="60C809C5">
        <w:tblPrEx>
          <w:tblCellMar>
            <w:top w:w="0" w:type="dxa"/>
            <w:left w:w="108" w:type="dxa"/>
            <w:bottom w:w="0" w:type="dxa"/>
            <w:right w:w="108" w:type="dxa"/>
          </w:tblCellMar>
        </w:tblPrEx>
        <w:trPr>
          <w:trHeight w:val="452"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14:paraId="5BA78E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w:t>
            </w:r>
          </w:p>
        </w:tc>
        <w:tc>
          <w:tcPr>
            <w:tcW w:w="2587" w:type="pct"/>
            <w:tcBorders>
              <w:top w:val="single" w:color="auto" w:sz="4" w:space="0"/>
              <w:left w:val="single" w:color="auto" w:sz="4" w:space="0"/>
              <w:bottom w:val="single" w:color="auto" w:sz="4" w:space="0"/>
              <w:right w:val="single" w:color="auto" w:sz="4" w:space="0"/>
            </w:tcBorders>
            <w:noWrap w:val="0"/>
            <w:vAlign w:val="center"/>
          </w:tcPr>
          <w:p w14:paraId="4AB0FD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氨氮水质在线监测分析仪</w:t>
            </w:r>
          </w:p>
        </w:tc>
        <w:tc>
          <w:tcPr>
            <w:tcW w:w="537" w:type="pct"/>
            <w:tcBorders>
              <w:top w:val="single" w:color="auto" w:sz="4" w:space="0"/>
              <w:left w:val="single" w:color="auto" w:sz="4" w:space="0"/>
              <w:bottom w:val="single" w:color="auto" w:sz="4" w:space="0"/>
              <w:right w:val="single" w:color="auto" w:sz="4" w:space="0"/>
            </w:tcBorders>
            <w:noWrap w:val="0"/>
            <w:vAlign w:val="center"/>
          </w:tcPr>
          <w:p w14:paraId="082E7D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套</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4A967A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w:t>
            </w:r>
          </w:p>
        </w:tc>
      </w:tr>
      <w:tr w14:paraId="2A6C2331">
        <w:tblPrEx>
          <w:tblCellMar>
            <w:top w:w="0" w:type="dxa"/>
            <w:left w:w="108" w:type="dxa"/>
            <w:bottom w:w="0" w:type="dxa"/>
            <w:right w:w="108" w:type="dxa"/>
          </w:tblCellMar>
        </w:tblPrEx>
        <w:trPr>
          <w:trHeight w:val="452"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14:paraId="0F9395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w:t>
            </w:r>
          </w:p>
        </w:tc>
        <w:tc>
          <w:tcPr>
            <w:tcW w:w="2587" w:type="pct"/>
            <w:tcBorders>
              <w:top w:val="single" w:color="auto" w:sz="4" w:space="0"/>
              <w:left w:val="single" w:color="auto" w:sz="4" w:space="0"/>
              <w:bottom w:val="single" w:color="auto" w:sz="4" w:space="0"/>
              <w:right w:val="single" w:color="auto" w:sz="4" w:space="0"/>
            </w:tcBorders>
            <w:noWrap w:val="0"/>
            <w:vAlign w:val="center"/>
          </w:tcPr>
          <w:p w14:paraId="6C9B45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总磷水质在线监测分析仪</w:t>
            </w:r>
          </w:p>
        </w:tc>
        <w:tc>
          <w:tcPr>
            <w:tcW w:w="537" w:type="pct"/>
            <w:tcBorders>
              <w:top w:val="single" w:color="auto" w:sz="4" w:space="0"/>
              <w:left w:val="single" w:color="auto" w:sz="4" w:space="0"/>
              <w:bottom w:val="single" w:color="auto" w:sz="4" w:space="0"/>
              <w:right w:val="single" w:color="auto" w:sz="4" w:space="0"/>
            </w:tcBorders>
            <w:noWrap w:val="0"/>
            <w:vAlign w:val="center"/>
          </w:tcPr>
          <w:p w14:paraId="37199A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套</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30BC7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w:t>
            </w:r>
          </w:p>
        </w:tc>
      </w:tr>
      <w:tr w14:paraId="48428E55">
        <w:tblPrEx>
          <w:tblCellMar>
            <w:top w:w="0" w:type="dxa"/>
            <w:left w:w="108" w:type="dxa"/>
            <w:bottom w:w="0" w:type="dxa"/>
            <w:right w:w="108" w:type="dxa"/>
          </w:tblCellMar>
        </w:tblPrEx>
        <w:trPr>
          <w:trHeight w:val="452"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14:paraId="31A7A8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w:t>
            </w:r>
          </w:p>
        </w:tc>
        <w:tc>
          <w:tcPr>
            <w:tcW w:w="2587" w:type="pct"/>
            <w:tcBorders>
              <w:top w:val="single" w:color="auto" w:sz="4" w:space="0"/>
              <w:left w:val="single" w:color="auto" w:sz="4" w:space="0"/>
              <w:bottom w:val="single" w:color="auto" w:sz="4" w:space="0"/>
              <w:right w:val="single" w:color="auto" w:sz="4" w:space="0"/>
            </w:tcBorders>
            <w:noWrap w:val="0"/>
            <w:vAlign w:val="center"/>
          </w:tcPr>
          <w:p w14:paraId="4469E0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总氮水质在线监测分析仪</w:t>
            </w:r>
          </w:p>
        </w:tc>
        <w:tc>
          <w:tcPr>
            <w:tcW w:w="537" w:type="pct"/>
            <w:tcBorders>
              <w:top w:val="single" w:color="auto" w:sz="4" w:space="0"/>
              <w:left w:val="single" w:color="auto" w:sz="4" w:space="0"/>
              <w:bottom w:val="single" w:color="auto" w:sz="4" w:space="0"/>
              <w:right w:val="single" w:color="auto" w:sz="4" w:space="0"/>
            </w:tcBorders>
            <w:noWrap w:val="0"/>
            <w:vAlign w:val="center"/>
          </w:tcPr>
          <w:p w14:paraId="52E549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套</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08664E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w:t>
            </w:r>
          </w:p>
        </w:tc>
      </w:tr>
      <w:tr w14:paraId="1EA1E878">
        <w:tblPrEx>
          <w:tblCellMar>
            <w:top w:w="0" w:type="dxa"/>
            <w:left w:w="108" w:type="dxa"/>
            <w:bottom w:w="0" w:type="dxa"/>
            <w:right w:w="108" w:type="dxa"/>
          </w:tblCellMar>
        </w:tblPrEx>
        <w:trPr>
          <w:trHeight w:val="452"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0167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sz w:val="24"/>
                <w:szCs w:val="24"/>
              </w:rPr>
              <w:t>6</w:t>
            </w:r>
          </w:p>
        </w:tc>
        <w:tc>
          <w:tcPr>
            <w:tcW w:w="2587" w:type="pct"/>
            <w:tcBorders>
              <w:top w:val="single" w:color="auto" w:sz="4" w:space="0"/>
              <w:left w:val="single" w:color="auto" w:sz="4" w:space="0"/>
              <w:bottom w:val="single" w:color="auto" w:sz="4" w:space="0"/>
              <w:right w:val="single" w:color="auto" w:sz="4" w:space="0"/>
            </w:tcBorders>
            <w:noWrap w:val="0"/>
            <w:vAlign w:val="center"/>
          </w:tcPr>
          <w:p w14:paraId="10518FBE">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u w:val="none"/>
                <w:lang w:val="en-US" w:eastAsia="zh-CN" w:bidi="ar"/>
              </w:rPr>
              <w:t>藻密度水质分析仪</w:t>
            </w:r>
          </w:p>
        </w:tc>
        <w:tc>
          <w:tcPr>
            <w:tcW w:w="537" w:type="pct"/>
            <w:tcBorders>
              <w:top w:val="single" w:color="auto" w:sz="4" w:space="0"/>
              <w:left w:val="single" w:color="auto" w:sz="4" w:space="0"/>
              <w:bottom w:val="single" w:color="auto" w:sz="4" w:space="0"/>
              <w:right w:val="single" w:color="auto" w:sz="4" w:space="0"/>
            </w:tcBorders>
            <w:noWrap w:val="0"/>
            <w:vAlign w:val="center"/>
          </w:tcPr>
          <w:p w14:paraId="3CCB122D">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1套</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4FB18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w:t>
            </w:r>
          </w:p>
        </w:tc>
      </w:tr>
      <w:tr w14:paraId="77CC3FD3">
        <w:tblPrEx>
          <w:tblCellMar>
            <w:top w:w="0" w:type="dxa"/>
            <w:left w:w="108" w:type="dxa"/>
            <w:bottom w:w="0" w:type="dxa"/>
            <w:right w:w="108" w:type="dxa"/>
          </w:tblCellMar>
        </w:tblPrEx>
        <w:trPr>
          <w:trHeight w:val="452"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379A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sz w:val="24"/>
                <w:szCs w:val="24"/>
              </w:rPr>
              <w:t>7</w:t>
            </w:r>
          </w:p>
        </w:tc>
        <w:tc>
          <w:tcPr>
            <w:tcW w:w="2587" w:type="pct"/>
            <w:tcBorders>
              <w:top w:val="single" w:color="auto" w:sz="4" w:space="0"/>
              <w:left w:val="single" w:color="auto" w:sz="4" w:space="0"/>
              <w:bottom w:val="single" w:color="auto" w:sz="4" w:space="0"/>
              <w:right w:val="single" w:color="auto" w:sz="4" w:space="0"/>
            </w:tcBorders>
            <w:noWrap w:val="0"/>
            <w:vAlign w:val="center"/>
          </w:tcPr>
          <w:p w14:paraId="44EB65CD">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u w:val="none"/>
                <w:lang w:val="en-US" w:eastAsia="zh-CN" w:bidi="ar"/>
              </w:rPr>
              <w:t>叶绿素α水质分析仪</w:t>
            </w:r>
          </w:p>
        </w:tc>
        <w:tc>
          <w:tcPr>
            <w:tcW w:w="537" w:type="pct"/>
            <w:tcBorders>
              <w:top w:val="single" w:color="auto" w:sz="4" w:space="0"/>
              <w:left w:val="single" w:color="auto" w:sz="4" w:space="0"/>
              <w:bottom w:val="single" w:color="auto" w:sz="4" w:space="0"/>
              <w:right w:val="single" w:color="auto" w:sz="4" w:space="0"/>
            </w:tcBorders>
            <w:noWrap w:val="0"/>
            <w:vAlign w:val="center"/>
          </w:tcPr>
          <w:p w14:paraId="1446E422">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1套</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7FC841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w:t>
            </w:r>
          </w:p>
        </w:tc>
      </w:tr>
      <w:tr w14:paraId="6F4365BC">
        <w:tblPrEx>
          <w:tblCellMar>
            <w:top w:w="0" w:type="dxa"/>
            <w:left w:w="108" w:type="dxa"/>
            <w:bottom w:w="0" w:type="dxa"/>
            <w:right w:w="108" w:type="dxa"/>
          </w:tblCellMar>
        </w:tblPrEx>
        <w:trPr>
          <w:trHeight w:val="452"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2560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sz w:val="24"/>
                <w:szCs w:val="24"/>
              </w:rPr>
              <w:t>8</w:t>
            </w:r>
          </w:p>
        </w:tc>
        <w:tc>
          <w:tcPr>
            <w:tcW w:w="2587" w:type="pct"/>
            <w:tcBorders>
              <w:top w:val="single" w:color="auto" w:sz="4" w:space="0"/>
              <w:left w:val="single" w:color="auto" w:sz="4" w:space="0"/>
              <w:bottom w:val="single" w:color="auto" w:sz="4" w:space="0"/>
              <w:right w:val="single" w:color="auto" w:sz="4" w:space="0"/>
            </w:tcBorders>
            <w:noWrap w:val="0"/>
            <w:vAlign w:val="center"/>
          </w:tcPr>
          <w:p w14:paraId="42C0B2C2">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u w:val="none"/>
                <w:lang w:val="en-US" w:eastAsia="zh-CN" w:bidi="ar"/>
              </w:rPr>
              <w:t>水质综合毒性在线分析仪</w:t>
            </w:r>
          </w:p>
        </w:tc>
        <w:tc>
          <w:tcPr>
            <w:tcW w:w="537" w:type="pct"/>
            <w:tcBorders>
              <w:top w:val="single" w:color="auto" w:sz="4" w:space="0"/>
              <w:left w:val="single" w:color="auto" w:sz="4" w:space="0"/>
              <w:bottom w:val="single" w:color="auto" w:sz="4" w:space="0"/>
              <w:right w:val="single" w:color="auto" w:sz="4" w:space="0"/>
            </w:tcBorders>
            <w:noWrap w:val="0"/>
            <w:vAlign w:val="center"/>
          </w:tcPr>
          <w:p w14:paraId="45A65603">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1台</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46D93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w:t>
            </w:r>
          </w:p>
        </w:tc>
      </w:tr>
      <w:tr w14:paraId="60369BFE">
        <w:tblPrEx>
          <w:tblCellMar>
            <w:top w:w="0" w:type="dxa"/>
            <w:left w:w="108" w:type="dxa"/>
            <w:bottom w:w="0" w:type="dxa"/>
            <w:right w:w="108" w:type="dxa"/>
          </w:tblCellMar>
        </w:tblPrEx>
        <w:trPr>
          <w:trHeight w:val="452"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36F7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sz w:val="24"/>
                <w:szCs w:val="24"/>
              </w:rPr>
              <w:t>9</w:t>
            </w:r>
          </w:p>
        </w:tc>
        <w:tc>
          <w:tcPr>
            <w:tcW w:w="2587" w:type="pct"/>
            <w:tcBorders>
              <w:top w:val="single" w:color="auto" w:sz="4" w:space="0"/>
              <w:left w:val="single" w:color="auto" w:sz="4" w:space="0"/>
              <w:bottom w:val="single" w:color="auto" w:sz="4" w:space="0"/>
              <w:right w:val="single" w:color="auto" w:sz="4" w:space="0"/>
            </w:tcBorders>
            <w:noWrap w:val="0"/>
            <w:vAlign w:val="center"/>
          </w:tcPr>
          <w:p w14:paraId="461739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采水单元</w:t>
            </w:r>
          </w:p>
        </w:tc>
        <w:tc>
          <w:tcPr>
            <w:tcW w:w="537" w:type="pct"/>
            <w:tcBorders>
              <w:top w:val="single" w:color="auto" w:sz="4" w:space="0"/>
              <w:left w:val="single" w:color="auto" w:sz="4" w:space="0"/>
              <w:bottom w:val="single" w:color="auto" w:sz="4" w:space="0"/>
              <w:right w:val="single" w:color="auto" w:sz="4" w:space="0"/>
            </w:tcBorders>
            <w:noWrap w:val="0"/>
            <w:vAlign w:val="center"/>
          </w:tcPr>
          <w:p w14:paraId="737BA2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套</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654E86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w:t>
            </w:r>
          </w:p>
        </w:tc>
      </w:tr>
      <w:tr w14:paraId="377EBDB7">
        <w:tblPrEx>
          <w:tblCellMar>
            <w:top w:w="0" w:type="dxa"/>
            <w:left w:w="108" w:type="dxa"/>
            <w:bottom w:w="0" w:type="dxa"/>
            <w:right w:w="108" w:type="dxa"/>
          </w:tblCellMar>
        </w:tblPrEx>
        <w:trPr>
          <w:trHeight w:val="452"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7E4E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sz w:val="24"/>
                <w:szCs w:val="24"/>
              </w:rPr>
              <w:t>10</w:t>
            </w:r>
          </w:p>
        </w:tc>
        <w:tc>
          <w:tcPr>
            <w:tcW w:w="2587" w:type="pct"/>
            <w:tcBorders>
              <w:top w:val="single" w:color="auto" w:sz="4" w:space="0"/>
              <w:left w:val="single" w:color="auto" w:sz="4" w:space="0"/>
              <w:bottom w:val="single" w:color="auto" w:sz="4" w:space="0"/>
              <w:right w:val="single" w:color="auto" w:sz="4" w:space="0"/>
            </w:tcBorders>
            <w:noWrap w:val="0"/>
            <w:vAlign w:val="center"/>
          </w:tcPr>
          <w:p w14:paraId="685930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配水、清洗及预处理单元</w:t>
            </w:r>
          </w:p>
        </w:tc>
        <w:tc>
          <w:tcPr>
            <w:tcW w:w="537" w:type="pct"/>
            <w:tcBorders>
              <w:top w:val="single" w:color="auto" w:sz="4" w:space="0"/>
              <w:left w:val="single" w:color="auto" w:sz="4" w:space="0"/>
              <w:bottom w:val="single" w:color="auto" w:sz="4" w:space="0"/>
              <w:right w:val="single" w:color="auto" w:sz="4" w:space="0"/>
            </w:tcBorders>
            <w:noWrap w:val="0"/>
            <w:vAlign w:val="center"/>
          </w:tcPr>
          <w:p w14:paraId="110B90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套</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D011D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w:t>
            </w:r>
          </w:p>
        </w:tc>
      </w:tr>
      <w:tr w14:paraId="15B6F9E9">
        <w:tblPrEx>
          <w:tblCellMar>
            <w:top w:w="0" w:type="dxa"/>
            <w:left w:w="108" w:type="dxa"/>
            <w:bottom w:w="0" w:type="dxa"/>
            <w:right w:w="108" w:type="dxa"/>
          </w:tblCellMar>
        </w:tblPrEx>
        <w:trPr>
          <w:trHeight w:val="452"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241B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sz w:val="24"/>
                <w:szCs w:val="24"/>
              </w:rPr>
              <w:t>11</w:t>
            </w:r>
          </w:p>
        </w:tc>
        <w:tc>
          <w:tcPr>
            <w:tcW w:w="2587" w:type="pct"/>
            <w:tcBorders>
              <w:top w:val="single" w:color="auto" w:sz="4" w:space="0"/>
              <w:left w:val="single" w:color="auto" w:sz="4" w:space="0"/>
              <w:bottom w:val="single" w:color="auto" w:sz="4" w:space="0"/>
              <w:right w:val="single" w:color="auto" w:sz="4" w:space="0"/>
            </w:tcBorders>
            <w:noWrap w:val="0"/>
            <w:vAlign w:val="center"/>
          </w:tcPr>
          <w:p w14:paraId="7F29C8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控制单元</w:t>
            </w:r>
          </w:p>
        </w:tc>
        <w:tc>
          <w:tcPr>
            <w:tcW w:w="537" w:type="pct"/>
            <w:tcBorders>
              <w:top w:val="single" w:color="auto" w:sz="4" w:space="0"/>
              <w:left w:val="single" w:color="auto" w:sz="4" w:space="0"/>
              <w:bottom w:val="single" w:color="auto" w:sz="4" w:space="0"/>
              <w:right w:val="single" w:color="auto" w:sz="4" w:space="0"/>
            </w:tcBorders>
            <w:noWrap w:val="0"/>
            <w:vAlign w:val="center"/>
          </w:tcPr>
          <w:p w14:paraId="01C2AF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套</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51E4C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p>
        </w:tc>
      </w:tr>
      <w:tr w14:paraId="29575634">
        <w:tblPrEx>
          <w:tblCellMar>
            <w:top w:w="0" w:type="dxa"/>
            <w:left w:w="108" w:type="dxa"/>
            <w:bottom w:w="0" w:type="dxa"/>
            <w:right w:w="108" w:type="dxa"/>
          </w:tblCellMar>
        </w:tblPrEx>
        <w:trPr>
          <w:trHeight w:val="452"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2A4E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sz w:val="24"/>
                <w:szCs w:val="24"/>
              </w:rPr>
              <w:t>12</w:t>
            </w:r>
          </w:p>
        </w:tc>
        <w:tc>
          <w:tcPr>
            <w:tcW w:w="2587" w:type="pct"/>
            <w:tcBorders>
              <w:top w:val="single" w:color="auto" w:sz="4" w:space="0"/>
              <w:left w:val="single" w:color="auto" w:sz="4" w:space="0"/>
              <w:bottom w:val="single" w:color="auto" w:sz="4" w:space="0"/>
              <w:right w:val="single" w:color="auto" w:sz="4" w:space="0"/>
            </w:tcBorders>
            <w:noWrap w:val="0"/>
            <w:vAlign w:val="center"/>
          </w:tcPr>
          <w:p w14:paraId="34C808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质控</w:t>
            </w:r>
            <w:r>
              <w:rPr>
                <w:rFonts w:hint="default" w:ascii="Times New Roman" w:hAnsi="Times New Roman" w:cs="Times New Roman" w:eastAsiaTheme="minorEastAsia"/>
                <w:color w:val="auto"/>
                <w:sz w:val="24"/>
                <w:szCs w:val="24"/>
              </w:rPr>
              <w:t>单元</w:t>
            </w:r>
          </w:p>
        </w:tc>
        <w:tc>
          <w:tcPr>
            <w:tcW w:w="537" w:type="pct"/>
            <w:tcBorders>
              <w:top w:val="single" w:color="auto" w:sz="4" w:space="0"/>
              <w:left w:val="single" w:color="auto" w:sz="4" w:space="0"/>
              <w:bottom w:val="single" w:color="auto" w:sz="4" w:space="0"/>
              <w:right w:val="single" w:color="auto" w:sz="4" w:space="0"/>
            </w:tcBorders>
            <w:noWrap w:val="0"/>
            <w:vAlign w:val="center"/>
          </w:tcPr>
          <w:p w14:paraId="38542A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套</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1D76A4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w:t>
            </w:r>
          </w:p>
        </w:tc>
      </w:tr>
      <w:tr w14:paraId="505F616E">
        <w:tblPrEx>
          <w:tblCellMar>
            <w:top w:w="0" w:type="dxa"/>
            <w:left w:w="108" w:type="dxa"/>
            <w:bottom w:w="0" w:type="dxa"/>
            <w:right w:w="108" w:type="dxa"/>
          </w:tblCellMar>
        </w:tblPrEx>
        <w:trPr>
          <w:trHeight w:val="452"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14:paraId="117E23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13</w:t>
            </w:r>
          </w:p>
        </w:tc>
        <w:tc>
          <w:tcPr>
            <w:tcW w:w="2587" w:type="pct"/>
            <w:tcBorders>
              <w:top w:val="single" w:color="auto" w:sz="4" w:space="0"/>
              <w:left w:val="single" w:color="auto" w:sz="4" w:space="0"/>
              <w:bottom w:val="single" w:color="auto" w:sz="4" w:space="0"/>
              <w:right w:val="single" w:color="auto" w:sz="4" w:space="0"/>
            </w:tcBorders>
            <w:noWrap w:val="0"/>
            <w:vAlign w:val="center"/>
          </w:tcPr>
          <w:p w14:paraId="494A6946">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u w:val="none"/>
                <w:lang w:val="en-US" w:eastAsia="zh-CN" w:bidi="ar"/>
              </w:rPr>
              <w:t>辅助单元</w:t>
            </w:r>
          </w:p>
        </w:tc>
        <w:tc>
          <w:tcPr>
            <w:tcW w:w="537" w:type="pct"/>
            <w:tcBorders>
              <w:top w:val="single" w:color="auto" w:sz="4" w:space="0"/>
              <w:left w:val="single" w:color="auto" w:sz="4" w:space="0"/>
              <w:bottom w:val="single" w:color="auto" w:sz="4" w:space="0"/>
              <w:right w:val="single" w:color="auto" w:sz="4" w:space="0"/>
            </w:tcBorders>
            <w:noWrap w:val="0"/>
            <w:vAlign w:val="center"/>
          </w:tcPr>
          <w:p w14:paraId="22B7539A">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2套</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B635DCE">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含留样单元、配电箱、UPS、稳压电源及辅材等</w:t>
            </w:r>
          </w:p>
        </w:tc>
      </w:tr>
      <w:tr w14:paraId="7F30D260">
        <w:tblPrEx>
          <w:tblCellMar>
            <w:top w:w="0" w:type="dxa"/>
            <w:left w:w="108" w:type="dxa"/>
            <w:bottom w:w="0" w:type="dxa"/>
            <w:right w:w="108" w:type="dxa"/>
          </w:tblCellMar>
        </w:tblPrEx>
        <w:trPr>
          <w:trHeight w:val="452"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14:paraId="7E077B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14</w:t>
            </w:r>
          </w:p>
        </w:tc>
        <w:tc>
          <w:tcPr>
            <w:tcW w:w="2587" w:type="pct"/>
            <w:tcBorders>
              <w:top w:val="single" w:color="auto" w:sz="4" w:space="0"/>
              <w:left w:val="single" w:color="auto" w:sz="4" w:space="0"/>
              <w:bottom w:val="single" w:color="auto" w:sz="4" w:space="0"/>
              <w:right w:val="single" w:color="auto" w:sz="4" w:space="0"/>
            </w:tcBorders>
            <w:noWrap w:val="0"/>
            <w:vAlign w:val="center"/>
          </w:tcPr>
          <w:p w14:paraId="7F124BF8">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u w:val="none"/>
                <w:lang w:val="en-US" w:eastAsia="zh-CN" w:bidi="ar"/>
              </w:rPr>
              <w:t>一体化监测站房</w:t>
            </w:r>
          </w:p>
        </w:tc>
        <w:tc>
          <w:tcPr>
            <w:tcW w:w="537" w:type="pct"/>
            <w:tcBorders>
              <w:top w:val="single" w:color="auto" w:sz="4" w:space="0"/>
              <w:left w:val="single" w:color="auto" w:sz="4" w:space="0"/>
              <w:bottom w:val="single" w:color="auto" w:sz="4" w:space="0"/>
              <w:right w:val="single" w:color="auto" w:sz="4" w:space="0"/>
            </w:tcBorders>
            <w:noWrap w:val="0"/>
            <w:vAlign w:val="center"/>
          </w:tcPr>
          <w:p w14:paraId="7D34C87C">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i w:val="0"/>
                <w:iCs w:val="0"/>
                <w:color w:val="auto"/>
                <w:kern w:val="0"/>
                <w:sz w:val="24"/>
                <w:szCs w:val="24"/>
                <w:u w:val="none"/>
                <w:lang w:val="en-US" w:eastAsia="zh-CN" w:bidi="ar"/>
              </w:rPr>
              <w:t>1套</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5A0EC72B">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可移动式设计；含集成空调</w:t>
            </w:r>
            <w:r>
              <w:rPr>
                <w:rFonts w:hint="eastAsia" w:ascii="Times New Roman" w:hAnsi="Times New Roman" w:cs="Times New Roman"/>
                <w:i w:val="0"/>
                <w:iCs w:val="0"/>
                <w:color w:val="auto"/>
                <w:kern w:val="0"/>
                <w:sz w:val="24"/>
                <w:szCs w:val="24"/>
                <w:u w:val="none"/>
                <w:lang w:val="en-US" w:eastAsia="zh-CN" w:bidi="ar"/>
              </w:rPr>
              <w:t>2台</w:t>
            </w:r>
            <w:r>
              <w:rPr>
                <w:rFonts w:hint="default" w:ascii="Times New Roman" w:hAnsi="Times New Roman" w:cs="Times New Roman" w:eastAsiaTheme="minorEastAsia"/>
                <w:i w:val="0"/>
                <w:iCs w:val="0"/>
                <w:color w:val="auto"/>
                <w:kern w:val="0"/>
                <w:sz w:val="24"/>
                <w:szCs w:val="24"/>
                <w:u w:val="none"/>
                <w:lang w:val="en-US" w:eastAsia="zh-CN" w:bidi="ar"/>
              </w:rPr>
              <w:t>、视频监控系统</w:t>
            </w:r>
            <w:r>
              <w:rPr>
                <w:rFonts w:hint="eastAsia" w:ascii="Times New Roman" w:hAnsi="Times New Roman" w:cs="Times New Roman"/>
                <w:i w:val="0"/>
                <w:iCs w:val="0"/>
                <w:color w:val="auto"/>
                <w:kern w:val="0"/>
                <w:sz w:val="24"/>
                <w:szCs w:val="24"/>
                <w:u w:val="none"/>
                <w:lang w:val="en-US" w:eastAsia="zh-CN" w:bidi="ar"/>
              </w:rPr>
              <w:t>2套</w:t>
            </w:r>
            <w:r>
              <w:rPr>
                <w:rFonts w:hint="default" w:ascii="Times New Roman" w:hAnsi="Times New Roman" w:cs="Times New Roman" w:eastAsiaTheme="minorEastAsia"/>
                <w:i w:val="0"/>
                <w:iCs w:val="0"/>
                <w:color w:val="auto"/>
                <w:kern w:val="0"/>
                <w:sz w:val="24"/>
                <w:szCs w:val="24"/>
                <w:u w:val="none"/>
                <w:lang w:val="en-US" w:eastAsia="zh-CN" w:bidi="ar"/>
              </w:rPr>
              <w:t>、电子门禁系统</w:t>
            </w:r>
            <w:r>
              <w:rPr>
                <w:rFonts w:hint="eastAsia" w:ascii="Times New Roman" w:hAnsi="Times New Roman" w:cs="Times New Roman"/>
                <w:i w:val="0"/>
                <w:iCs w:val="0"/>
                <w:color w:val="auto"/>
                <w:kern w:val="0"/>
                <w:sz w:val="24"/>
                <w:szCs w:val="24"/>
                <w:u w:val="none"/>
                <w:lang w:val="en-US" w:eastAsia="zh-CN" w:bidi="ar"/>
              </w:rPr>
              <w:t>2套</w:t>
            </w:r>
            <w:r>
              <w:rPr>
                <w:rFonts w:hint="default" w:ascii="Times New Roman" w:hAnsi="Times New Roman" w:cs="Times New Roman" w:eastAsiaTheme="minorEastAsia"/>
                <w:i w:val="0"/>
                <w:iCs w:val="0"/>
                <w:color w:val="auto"/>
                <w:kern w:val="0"/>
                <w:sz w:val="24"/>
                <w:szCs w:val="24"/>
                <w:u w:val="none"/>
                <w:lang w:val="en-US" w:eastAsia="zh-CN" w:bidi="ar"/>
              </w:rPr>
              <w:t>、制度牌、标识牌等，以及基座、电力和通讯网络等建设，站房占地约15-20平方米</w:t>
            </w:r>
            <w:r>
              <w:rPr>
                <w:rFonts w:hint="eastAsia" w:ascii="Times New Roman" w:hAnsi="Times New Roman" w:cs="Times New Roman"/>
                <w:i w:val="0"/>
                <w:iCs w:val="0"/>
                <w:color w:val="auto"/>
                <w:kern w:val="0"/>
                <w:sz w:val="24"/>
                <w:szCs w:val="24"/>
                <w:u w:val="none"/>
                <w:lang w:val="en-US" w:eastAsia="zh-CN" w:bidi="ar"/>
              </w:rPr>
              <w:t>，包含</w:t>
            </w:r>
            <w:r>
              <w:rPr>
                <w:rFonts w:hint="eastAsia" w:ascii="Times New Roman" w:hAnsi="Times New Roman" w:cs="Times New Roman" w:eastAsiaTheme="minorEastAsia"/>
                <w:i w:val="0"/>
                <w:iCs w:val="0"/>
                <w:color w:val="auto"/>
                <w:kern w:val="0"/>
                <w:sz w:val="24"/>
                <w:szCs w:val="24"/>
                <w:u w:val="none"/>
                <w:lang w:val="en-US" w:eastAsia="zh-CN" w:bidi="ar"/>
              </w:rPr>
              <w:t>水</w:t>
            </w:r>
            <w:r>
              <w:rPr>
                <w:rFonts w:hint="eastAsia" w:ascii="Times New Roman" w:hAnsi="Times New Roman" w:cs="Times New Roman"/>
                <w:i w:val="0"/>
                <w:iCs w:val="0"/>
                <w:color w:val="auto"/>
                <w:kern w:val="0"/>
                <w:sz w:val="24"/>
                <w:szCs w:val="24"/>
                <w:u w:val="none"/>
                <w:lang w:val="en-US" w:eastAsia="zh-CN" w:bidi="ar"/>
              </w:rPr>
              <w:t>、</w:t>
            </w:r>
            <w:r>
              <w:rPr>
                <w:rFonts w:hint="eastAsia" w:ascii="Times New Roman" w:hAnsi="Times New Roman" w:cs="Times New Roman" w:eastAsiaTheme="minorEastAsia"/>
                <w:i w:val="0"/>
                <w:iCs w:val="0"/>
                <w:color w:val="auto"/>
                <w:kern w:val="0"/>
                <w:sz w:val="24"/>
                <w:szCs w:val="24"/>
                <w:u w:val="none"/>
                <w:lang w:val="en-US" w:eastAsia="zh-CN" w:bidi="ar"/>
              </w:rPr>
              <w:t>电</w:t>
            </w:r>
            <w:r>
              <w:rPr>
                <w:rFonts w:hint="eastAsia" w:ascii="Times New Roman" w:hAnsi="Times New Roman" w:cs="Times New Roman"/>
                <w:i w:val="0"/>
                <w:iCs w:val="0"/>
                <w:color w:val="auto"/>
                <w:kern w:val="0"/>
                <w:sz w:val="24"/>
                <w:szCs w:val="24"/>
                <w:u w:val="none"/>
                <w:lang w:val="en-US" w:eastAsia="zh-CN" w:bidi="ar"/>
              </w:rPr>
              <w:t>、</w:t>
            </w:r>
            <w:r>
              <w:rPr>
                <w:rFonts w:hint="eastAsia" w:ascii="Times New Roman" w:hAnsi="Times New Roman" w:cs="Times New Roman" w:eastAsiaTheme="minorEastAsia"/>
                <w:i w:val="0"/>
                <w:iCs w:val="0"/>
                <w:color w:val="auto"/>
                <w:kern w:val="0"/>
                <w:sz w:val="24"/>
                <w:szCs w:val="24"/>
                <w:u w:val="none"/>
                <w:lang w:val="en-US" w:eastAsia="zh-CN" w:bidi="ar"/>
              </w:rPr>
              <w:t>通讯等接入</w:t>
            </w:r>
            <w:r>
              <w:rPr>
                <w:rFonts w:hint="eastAsia" w:ascii="Times New Roman" w:hAnsi="Times New Roman" w:cs="Times New Roman"/>
                <w:i w:val="0"/>
                <w:iCs w:val="0"/>
                <w:color w:val="auto"/>
                <w:kern w:val="0"/>
                <w:sz w:val="24"/>
                <w:szCs w:val="24"/>
                <w:u w:val="none"/>
                <w:lang w:val="en-US" w:eastAsia="zh-CN" w:bidi="ar"/>
              </w:rPr>
              <w:t>。</w:t>
            </w:r>
          </w:p>
        </w:tc>
      </w:tr>
      <w:tr w14:paraId="028A7E60">
        <w:tblPrEx>
          <w:tblCellMar>
            <w:top w:w="0" w:type="dxa"/>
            <w:left w:w="108" w:type="dxa"/>
            <w:bottom w:w="0" w:type="dxa"/>
            <w:right w:w="108" w:type="dxa"/>
          </w:tblCellMar>
        </w:tblPrEx>
        <w:trPr>
          <w:trHeight w:val="452"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14:paraId="3E9BF5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15</w:t>
            </w:r>
          </w:p>
        </w:tc>
        <w:tc>
          <w:tcPr>
            <w:tcW w:w="4706" w:type="dxa"/>
            <w:tcBorders>
              <w:top w:val="single" w:color="auto" w:sz="4" w:space="0"/>
              <w:left w:val="single" w:color="auto" w:sz="4" w:space="0"/>
              <w:bottom w:val="single" w:color="auto" w:sz="4" w:space="0"/>
              <w:right w:val="single" w:color="auto" w:sz="4" w:space="0"/>
            </w:tcBorders>
            <w:noWrap w:val="0"/>
            <w:vAlign w:val="center"/>
          </w:tcPr>
          <w:p w14:paraId="6329E347">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olor w:val="000000"/>
                <w:kern w:val="0"/>
                <w:sz w:val="24"/>
                <w:szCs w:val="24"/>
                <w:u w:val="none"/>
                <w:lang w:val="en-US" w:eastAsia="zh-CN" w:bidi="ar"/>
              </w:rPr>
              <w:t>运行维护</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4227697B">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olor w:val="000000"/>
                <w:kern w:val="0"/>
                <w:sz w:val="24"/>
                <w:szCs w:val="24"/>
                <w:u w:val="none"/>
                <w:lang w:val="en-US" w:eastAsia="zh-CN" w:bidi="ar"/>
              </w:rPr>
              <w:t>2年</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4AC9BFBC">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i w:val="0"/>
                <w:iCs w:val="0"/>
                <w:color w:val="000000"/>
                <w:kern w:val="0"/>
                <w:sz w:val="24"/>
                <w:szCs w:val="24"/>
                <w:u w:val="none"/>
                <w:lang w:val="en-US" w:eastAsia="zh-CN" w:bidi="ar"/>
              </w:rPr>
              <w:t>对新建</w:t>
            </w:r>
            <w:r>
              <w:rPr>
                <w:rFonts w:hint="eastAsia" w:ascii="Times New Roman" w:hAnsi="Times New Roman" w:cs="Times New Roman"/>
                <w:i w:val="0"/>
                <w:iCs w:val="0"/>
                <w:color w:val="000000"/>
                <w:kern w:val="0"/>
                <w:sz w:val="24"/>
                <w:szCs w:val="24"/>
                <w:u w:val="none"/>
                <w:lang w:val="en-US" w:eastAsia="zh-CN" w:bidi="ar"/>
              </w:rPr>
              <w:t>市控马尾魁岐水站</w:t>
            </w:r>
            <w:r>
              <w:rPr>
                <w:rFonts w:hint="default" w:ascii="Times New Roman" w:hAnsi="Times New Roman" w:cs="Times New Roman" w:eastAsiaTheme="minorEastAsia"/>
                <w:sz w:val="24"/>
                <w:szCs w:val="24"/>
                <w:lang w:val="en-US" w:eastAsia="zh-CN"/>
              </w:rPr>
              <w:t>2年运行维护</w:t>
            </w:r>
          </w:p>
        </w:tc>
      </w:tr>
    </w:tbl>
    <w:p w14:paraId="3D239E8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三、技术规范</w:t>
      </w:r>
    </w:p>
    <w:p w14:paraId="6A635D0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本项目的设计、开发、安装调试、测试和</w:t>
      </w:r>
      <w:r>
        <w:rPr>
          <w:rFonts w:hint="eastAsia" w:ascii="Times New Roman" w:hAnsi="Times New Roman" w:eastAsia="仿宋_GB2312" w:cs="Times New Roman"/>
          <w:sz w:val="28"/>
          <w:szCs w:val="28"/>
          <w:lang w:val="en-US" w:eastAsia="zh-CN"/>
        </w:rPr>
        <w:t>验收</w:t>
      </w:r>
      <w:r>
        <w:rPr>
          <w:rFonts w:hint="default" w:ascii="Times New Roman" w:hAnsi="Times New Roman" w:eastAsia="仿宋_GB2312" w:cs="Times New Roman"/>
          <w:sz w:val="28"/>
          <w:szCs w:val="28"/>
        </w:rPr>
        <w:t>应符合下列技术规范和标准：</w:t>
      </w:r>
    </w:p>
    <w:p w14:paraId="1929C6C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《地表水自动监测技术规范</w:t>
      </w:r>
      <w:r>
        <w:rPr>
          <w:rFonts w:hint="eastAsia" w:ascii="Times New Roman" w:hAnsi="Times New Roman" w:eastAsia="仿宋_GB2312" w:cs="Times New Roman"/>
          <w:sz w:val="28"/>
          <w:szCs w:val="28"/>
          <w:lang w:eastAsia="zh-CN"/>
        </w:rPr>
        <w:t>（试行）》</w:t>
      </w:r>
      <w:r>
        <w:rPr>
          <w:rFonts w:hint="default" w:ascii="Times New Roman" w:hAnsi="Times New Roman" w:eastAsia="仿宋_GB2312" w:cs="Times New Roman"/>
          <w:sz w:val="28"/>
          <w:szCs w:val="28"/>
        </w:rPr>
        <w:t>（HJ915-2017）</w:t>
      </w:r>
    </w:p>
    <w:p w14:paraId="787F9E9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地表水水质自动监测站选址与基础设施建设技术要求</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（HJ915.1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2024部分代替HJ915</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2017）</w:t>
      </w:r>
    </w:p>
    <w:p w14:paraId="77FF1022">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地表水水质自动监测站（常规五参数、COD</w:t>
      </w:r>
      <w:r>
        <w:rPr>
          <w:rFonts w:hint="default" w:ascii="Times New Roman" w:hAnsi="Times New Roman" w:eastAsia="仿宋_GB2312" w:cs="Times New Roman"/>
          <w:sz w:val="28"/>
          <w:szCs w:val="28"/>
          <w:vertAlign w:val="subscript"/>
        </w:rPr>
        <w:t>Mn</w:t>
      </w:r>
      <w:r>
        <w:rPr>
          <w:rFonts w:hint="default" w:ascii="Times New Roman" w:hAnsi="Times New Roman" w:eastAsia="仿宋_GB2312" w:cs="Times New Roman"/>
          <w:sz w:val="28"/>
          <w:szCs w:val="28"/>
        </w:rPr>
        <w:t>、NH</w:t>
      </w:r>
      <w:r>
        <w:rPr>
          <w:rFonts w:hint="default" w:ascii="Times New Roman" w:hAnsi="Times New Roman" w:eastAsia="仿宋_GB2312" w:cs="Times New Roman"/>
          <w:sz w:val="28"/>
          <w:szCs w:val="28"/>
          <w:vertAlign w:val="subscript"/>
        </w:rPr>
        <w:t>3</w:t>
      </w:r>
      <w:r>
        <w:rPr>
          <w:rFonts w:hint="default" w:ascii="Times New Roman" w:hAnsi="Times New Roman" w:eastAsia="仿宋_GB2312" w:cs="Times New Roman"/>
          <w:sz w:val="28"/>
          <w:szCs w:val="28"/>
        </w:rPr>
        <w:t>⁃N、TP、TN）安装验收技术规范</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（HJ915.2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2024部分代替HJ915</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2017）</w:t>
      </w:r>
    </w:p>
    <w:p w14:paraId="5305F7E8">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地表水水质自动监测站（常规五参数、COD</w:t>
      </w:r>
      <w:r>
        <w:rPr>
          <w:rFonts w:hint="default" w:ascii="Times New Roman" w:hAnsi="Times New Roman" w:eastAsia="仿宋_GB2312" w:cs="Times New Roman"/>
          <w:sz w:val="28"/>
          <w:szCs w:val="28"/>
          <w:vertAlign w:val="subscript"/>
        </w:rPr>
        <w:t>Mn</w:t>
      </w:r>
      <w:r>
        <w:rPr>
          <w:rFonts w:hint="default" w:ascii="Times New Roman" w:hAnsi="Times New Roman" w:eastAsia="仿宋_GB2312" w:cs="Times New Roman"/>
          <w:sz w:val="28"/>
          <w:szCs w:val="28"/>
        </w:rPr>
        <w:t>、NH</w:t>
      </w:r>
      <w:r>
        <w:rPr>
          <w:rFonts w:hint="default" w:ascii="Times New Roman" w:hAnsi="Times New Roman" w:eastAsia="仿宋_GB2312" w:cs="Times New Roman"/>
          <w:sz w:val="28"/>
          <w:szCs w:val="28"/>
          <w:vertAlign w:val="subscript"/>
        </w:rPr>
        <w:t>3</w:t>
      </w:r>
      <w:r>
        <w:rPr>
          <w:rFonts w:hint="default" w:ascii="Times New Roman" w:hAnsi="Times New Roman" w:eastAsia="仿宋_GB2312" w:cs="Times New Roman"/>
          <w:sz w:val="28"/>
          <w:szCs w:val="28"/>
        </w:rPr>
        <w:t>⁃N、TP、TN）运行维护技术规范</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（HJ915.3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2024部分代替HJ915-2017）</w:t>
      </w:r>
    </w:p>
    <w:p w14:paraId="1EAA9537">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地表水自动监测系统通信协议技术要求</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（HJ1404</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2024）</w:t>
      </w:r>
    </w:p>
    <w:p w14:paraId="0F7408A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《水质河流采样技术指导》（HJ/T52-1999）</w:t>
      </w:r>
    </w:p>
    <w:p w14:paraId="0DFCD02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关于印发《国家地表水水质自动监测站运行维护管理实施细则（试行）》等文件的通知（总站水字〔2019〕649号）</w:t>
      </w:r>
    </w:p>
    <w:p w14:paraId="5BE1206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《pH水质自动分析仪技术要求》（HJ/T96-2003）</w:t>
      </w:r>
    </w:p>
    <w:p w14:paraId="6085980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《电导率水质自动分析仪技术要求》（HJ/T97-2003）</w:t>
      </w:r>
    </w:p>
    <w:p w14:paraId="73E551D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《浊度水质自动分析仪技术要求》（HJ/T98-2003）</w:t>
      </w:r>
    </w:p>
    <w:p w14:paraId="335B3A3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《溶解氧（DO）水质自动分析仪技术要求》（HJ/T99-2003）</w:t>
      </w:r>
    </w:p>
    <w:p w14:paraId="35BAC0A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《高锰酸盐指数水质自动分析仪技术要求》（HJ/T100-2003）</w:t>
      </w:r>
    </w:p>
    <w:p w14:paraId="3906EC8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《氨氮水质在线自动监测仪技术要求及检测方法》（HJ101-2019）</w:t>
      </w:r>
    </w:p>
    <w:p w14:paraId="15D19DC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rPr>
        <w:t>《总氮水质自动分析仪技术要求》（HJ/T102-2003）</w:t>
      </w:r>
    </w:p>
    <w:p w14:paraId="227FA44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15．</w:t>
      </w:r>
      <w:r>
        <w:rPr>
          <w:rFonts w:hint="default" w:ascii="Times New Roman" w:hAnsi="Times New Roman" w:eastAsia="仿宋_GB2312" w:cs="Times New Roman"/>
          <w:sz w:val="28"/>
          <w:szCs w:val="28"/>
        </w:rPr>
        <w:t>《总磷水质自动分析仪技术要求》（HJ/T103-2003）</w:t>
      </w:r>
    </w:p>
    <w:p w14:paraId="3C3B0C3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《民用建筑电气设计规范》（GB51348-2019）</w:t>
      </w:r>
    </w:p>
    <w:p w14:paraId="0005C35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《建筑设计防火规范》（GB50016-2014）</w:t>
      </w:r>
    </w:p>
    <w:p w14:paraId="03CAE17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《建筑物防雷设计规范》（GB50057-2010）</w:t>
      </w:r>
    </w:p>
    <w:p w14:paraId="5D58867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9</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《环境水质监测质量保证手册（第二版）》</w:t>
      </w:r>
    </w:p>
    <w:p w14:paraId="242B5B7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20</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《国家地表水环境质量监测网监测任务作业指导书》（环办监测函〔2017〕249号）</w:t>
      </w:r>
    </w:p>
    <w:p w14:paraId="72B716F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注：国家有新的规范和标准出台时，以新要求为</w:t>
      </w:r>
      <w:r>
        <w:rPr>
          <w:rFonts w:hint="eastAsia" w:ascii="Times New Roman" w:hAnsi="Times New Roman" w:eastAsia="仿宋_GB2312" w:cs="Times New Roman"/>
          <w:sz w:val="28"/>
          <w:szCs w:val="28"/>
          <w:lang w:val="en-US" w:eastAsia="zh-CN"/>
        </w:rPr>
        <w:t>准。</w:t>
      </w:r>
    </w:p>
    <w:p w14:paraId="6CCB6E7C">
      <w:pPr>
        <w:rPr>
          <w:rFonts w:hint="eastAsia" w:ascii="Times New Roman" w:hAnsi="Times New Roman" w:eastAsia="仿宋_GB2312" w:cs="Times New Roman"/>
          <w:sz w:val="28"/>
          <w:szCs w:val="28"/>
          <w:lang w:val="en-US" w:eastAsia="zh-CN"/>
        </w:rPr>
        <w:sectPr>
          <w:footerReference r:id="rId3" w:type="default"/>
          <w:pgSz w:w="11906" w:h="16838"/>
          <w:pgMar w:top="1440" w:right="1417" w:bottom="1417" w:left="1417" w:header="851" w:footer="992" w:gutter="0"/>
          <w:cols w:space="0" w:num="1"/>
          <w:rtlGutter w:val="0"/>
          <w:docGrid w:type="lines" w:linePitch="312" w:charSpace="0"/>
        </w:sectPr>
      </w:pPr>
      <w:r>
        <w:rPr>
          <w:rFonts w:hint="eastAsia" w:ascii="Times New Roman" w:hAnsi="Times New Roman" w:eastAsia="仿宋_GB2312" w:cs="Times New Roman"/>
          <w:sz w:val="28"/>
          <w:szCs w:val="28"/>
          <w:lang w:val="en-US" w:eastAsia="zh-CN"/>
        </w:rPr>
        <w:br w:type="page"/>
      </w:r>
    </w:p>
    <w:p w14:paraId="3099642F">
      <w:pPr>
        <w:keepNext w:val="0"/>
        <w:keepLines w:val="0"/>
        <w:pageBreakBefore w:val="0"/>
        <w:widowControl w:val="0"/>
        <w:kinsoku/>
        <w:wordWrap/>
        <w:overflowPunct/>
        <w:topLinePunct w:val="0"/>
        <w:autoSpaceDE/>
        <w:autoSpaceDN/>
        <w:bidi w:val="0"/>
        <w:adjustRightInd/>
        <w:snapToGrid/>
        <w:spacing w:line="20" w:lineRule="exact"/>
        <w:textAlignment w:val="auto"/>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C0FF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0C29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F0C29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A3B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728DD"/>
    <w:rsid w:val="022A0D1C"/>
    <w:rsid w:val="0C912A75"/>
    <w:rsid w:val="385449A4"/>
    <w:rsid w:val="5B27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1246</Words>
  <Characters>1514</Characters>
  <Lines>0</Lines>
  <Paragraphs>0</Paragraphs>
  <TotalTime>2</TotalTime>
  <ScaleCrop>false</ScaleCrop>
  <LinksUpToDate>false</LinksUpToDate>
  <CharactersWithSpaces>1514</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2025-05-16T02:46:00Z</dcterms:created>
  <dc:creator>WPS_1557456268</dc:creator>
  <cp:lastModifiedBy>WPS_1557456268</cp:lastModifiedBy>
  <dcterms:modified xsi:type="dcterms:W3CDTF">2025-05-16T03:03:28Z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74553F8AF59F4E98B5A5C1635C6240D6_11</vt:lpwstr>
  </property>
  <property fmtid="{D5CDD505-2E9C-101B-9397-08002B2CF9AE}" pid="4" name="KSOTemplateDocerSaveRecord">
    <vt:lpwstr>eyJoZGlkIjoiODhjYzI4MWNhMDdmMWNjMjRiODQwYzVjNTFhOTNiMDQiLCJ1c2VySWQiOiI1NTAxMTU4MzMifQ==</vt:lpwstr>
  </property>
</Properties>
</file>