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台司﹝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2025﹞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60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号  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签发人：林斌</w:t>
      </w:r>
    </w:p>
    <w:p>
      <w:pPr>
        <w:jc w:val="center"/>
        <w:rPr>
          <w:rFonts w:hint="eastAsia" w:ascii="黑体" w:hAnsi="黑体" w:eastAsia="黑体" w:cs="宋体"/>
          <w:b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福州市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台江区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司法局2025年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行政检查工作计划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为规范开展行政检查工作，提升执法工作质效，结合福州市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台江区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法律服务管理实际，制定计划如下：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一、检查时间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default" w:ascii="Nimbus Roman" w:hAnsi="Nimbus Roman" w:eastAsia="CESI仿宋-GB2312" w:cs="Nimbus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default" w:ascii="Nimbus Roman" w:hAnsi="Nimbus Roman" w:eastAsia="CESI仿宋-GB2312" w:cs="Nimbus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</w:t>
      </w:r>
      <w:r>
        <w:rPr>
          <w:rFonts w:hint="eastAsia" w:ascii="Nimbus Roman" w:hAnsi="Nimbus Roman" w:eastAsia="CESI仿宋-GB2312" w:cs="Nimbus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Nimbus Roman" w:hAnsi="Nimbus Roman" w:eastAsia="CESI仿宋-GB2312" w:cs="Nimbus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月至2025年12月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二、检查对象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律师事务所、公证机构、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基层法律服务所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三、检查方式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“双随机”抽查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四、检查比例、频次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检查对象名录库中按法律服务机构数的5%比例随机抽取检查对象（至少2家），从检查人员名录库中随机抽取2名以上执法人员，开展现场检查1次。对投诉举报多、列入经营异常名录或有严重违法违规记录等情况的法律服务机构，加大检查力度；对守法经营、信用良好的法律服务机构，适当降低抽查比例和检查频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五、相关工作要求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检查应当出示行政执法证件，根据工作需要进行音像记录，制作检查报告。检查对象和检查人员名单确定后15个工作日内完成检查工作。自检查结束之日起5个工作日内，按照“谁检查、谁录入、谁公开”的原则，将检查结果录入“闽执法”平台等信息化系统，并向社会公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附件：福州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市台江区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司法局2025年行政检查工作安排表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福州市台江区司法局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2025年5月20日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4"/>
        <w:keepNext/>
        <w:keepLines w:val="0"/>
        <w:pageBreakBefore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福州</w:t>
      </w:r>
      <w:r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市台江区</w:t>
      </w:r>
      <w:r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司法局</w:t>
      </w:r>
      <w:r>
        <w:rPr>
          <w:rFonts w:hint="default" w:ascii="Nimbus Roman" w:hAnsi="Nimbus Roman" w:eastAsia="CESI黑体-GB13000" w:cs="Nimbus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2025</w:t>
      </w:r>
      <w:r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年行政检查工作安排表</w:t>
      </w:r>
    </w:p>
    <w:tbl>
      <w:tblPr>
        <w:tblStyle w:val="5"/>
        <w:tblpPr w:leftFromText="180" w:rightFromText="180" w:vertAnchor="text" w:horzAnchor="page" w:tblpXSpec="center" w:tblpY="1448"/>
        <w:tblOverlap w:val="never"/>
        <w:tblW w:w="14815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03"/>
        <w:gridCol w:w="1387"/>
        <w:gridCol w:w="1363"/>
        <w:gridCol w:w="1170"/>
        <w:gridCol w:w="5642"/>
        <w:gridCol w:w="2050"/>
        <w:gridCol w:w="1367"/>
        <w:gridCol w:w="113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70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检查事项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检查依据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承办处室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64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检查内容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检查方式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检查频次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抽查比例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3" w:hRule="atLeast"/>
          <w:tblCellSpacing w:w="0" w:type="dxa"/>
          <w:jc w:val="center"/>
        </w:trPr>
        <w:tc>
          <w:tcPr>
            <w:tcW w:w="70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律师执业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监督检查</w:t>
            </w:r>
          </w:p>
        </w:tc>
        <w:tc>
          <w:tcPr>
            <w:tcW w:w="136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《中华人民共和国律师法》第四条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律师工作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管理科</w:t>
            </w:r>
          </w:p>
        </w:tc>
        <w:tc>
          <w:tcPr>
            <w:tcW w:w="564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1.律师事务所建立健全管理制度及执行情况；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2.律师事务所遵守法律法规及规章情况；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3.律师遵守法律法规及规章情况；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4.法律法规和规章规定的其他事项。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“双随机”抽查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</w:t>
            </w:r>
          </w:p>
        </w:tc>
        <w:tc>
          <w:tcPr>
            <w:tcW w:w="113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93" w:hRule="atLeast"/>
          <w:tblCellSpacing w:w="0" w:type="dxa"/>
          <w:jc w:val="center"/>
        </w:trPr>
        <w:tc>
          <w:tcPr>
            <w:tcW w:w="70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公证执业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监督检查</w:t>
            </w:r>
          </w:p>
        </w:tc>
        <w:tc>
          <w:tcPr>
            <w:tcW w:w="136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《公证机构执业管理办法》第二十六条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公共法律服务管理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564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1.组织建设情况；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2.执业活动情况；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3.公证质量情况；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4.公证员执业年度考核情况；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5.档案管理情况；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6.财务制度执行情况；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7.内部管理制度建设情况；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8.司法部和省级司法行政机关要求进行监督检查的其他事项。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“双随机”抽查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</w:t>
            </w:r>
          </w:p>
        </w:tc>
        <w:tc>
          <w:tcPr>
            <w:tcW w:w="113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4" w:hRule="atLeast"/>
          <w:tblCellSpacing w:w="0" w:type="dxa"/>
          <w:jc w:val="center"/>
        </w:trPr>
        <w:tc>
          <w:tcPr>
            <w:tcW w:w="70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基层法律服务执业监督检查 </w:t>
            </w:r>
          </w:p>
        </w:tc>
        <w:tc>
          <w:tcPr>
            <w:tcW w:w="136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《基层法律服务所管理办法》第二十九条、第三十四条 </w:t>
            </w:r>
          </w:p>
        </w:tc>
        <w:tc>
          <w:tcPr>
            <w:tcW w:w="117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公共法律服务管理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5642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1.基层法律服务所建立健全规章制度及执行情况；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2.基层法律服务所收费情况；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3.基层法律服务工作者遵守法律法规及规章情况；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4.基层法律服务工作者遵守职业道德及执业纪律等情况。 </w:t>
            </w:r>
          </w:p>
        </w:tc>
        <w:tc>
          <w:tcPr>
            <w:tcW w:w="20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“双随机”抽查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1次</w:t>
            </w:r>
          </w:p>
        </w:tc>
        <w:tc>
          <w:tcPr>
            <w:tcW w:w="113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5%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altName w:val="汉仪中秀体简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CESI黑体-GB13000">
    <w:altName w:val="方正黑体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B96A6"/>
    <w:rsid w:val="7DFDC64B"/>
    <w:rsid w:val="7E614C1F"/>
    <w:rsid w:val="BEDEB49A"/>
    <w:rsid w:val="BFAFCD81"/>
    <w:rsid w:val="EF3D21B4"/>
    <w:rsid w:val="F77F2FDC"/>
    <w:rsid w:val="F9BF0A73"/>
    <w:rsid w:val="F9EF6B37"/>
    <w:rsid w:val="FDBF0ADC"/>
    <w:rsid w:val="FDF7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2025-05-10T19:09:00Z</dcterms:created>
  <dc:creator>Dell</dc:creator>
  <cp:lastModifiedBy>台江区司法局</cp:lastModifiedBy>
  <dcterms:modified xsi:type="dcterms:W3CDTF">2025-05-21T10:56:21Z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KSOTemplateDocerSaveRecord">
    <vt:lpwstr>eyJoZGlkIjoiNjNkYjQ4NmQ3YjJhZGUyZWYwNGVmYzk2MGVlZDY5YWMiLCJ1c2VySWQiOiI3NjE3Njc4NjEifQ==</vt:lpwstr>
  </property>
  <property fmtid="{D5CDD505-2E9C-101B-9397-08002B2CF9AE}" pid="4" name="ICV">
    <vt:lpwstr>7AFEF19531B04BE287F6907919D7E90A_12</vt:lpwstr>
  </property>
</Properties>
</file>