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37B40">
      <w:pPr>
        <w:spacing w:line="540" w:lineRule="exact"/>
        <w:rPr>
          <w:rFonts w:ascii="仿宋_GB2312" w:hAnsi="仿宋_GB2312" w:eastAsia="仿宋_GB2312" w:cs="仿宋_GB2312"/>
          <w:sz w:val="72"/>
          <w:szCs w:val="72"/>
        </w:rPr>
      </w:pPr>
      <w:r>
        <w:rPr>
          <w:rFonts w:hint="eastAsia" w:ascii="仿宋_GB2312" w:hAnsi="仿宋_GB2312" w:eastAsia="仿宋_GB2312" w:cs="仿宋_GB2312"/>
          <w:sz w:val="32"/>
          <w:szCs w:val="32"/>
        </w:rPr>
        <w:t>附件</w:t>
      </w:r>
    </w:p>
    <w:p w14:paraId="4A3EA294">
      <w:pPr>
        <w:spacing w:line="540" w:lineRule="exact"/>
        <w:rPr>
          <w:rFonts w:ascii="仿宋_GB2312" w:hAnsi="仿宋_GB2312" w:eastAsia="仿宋_GB2312" w:cs="仿宋_GB2312"/>
          <w:sz w:val="32"/>
          <w:szCs w:val="32"/>
        </w:rPr>
      </w:pPr>
    </w:p>
    <w:p w14:paraId="638843C0">
      <w:pPr>
        <w:spacing w:line="540" w:lineRule="exact"/>
        <w:rPr>
          <w:rFonts w:ascii="仿宋_GB2312" w:hAnsi="仿宋_GB2312" w:eastAsia="仿宋_GB2312" w:cs="仿宋_GB2312"/>
          <w:sz w:val="32"/>
          <w:szCs w:val="32"/>
        </w:rPr>
      </w:pPr>
    </w:p>
    <w:p w14:paraId="187579BB">
      <w:pPr>
        <w:spacing w:line="540" w:lineRule="exact"/>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福州市劳务派遣单位诚信等级评价表</w:t>
      </w:r>
    </w:p>
    <w:p w14:paraId="287D5FA7">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年度 ）</w:t>
      </w:r>
    </w:p>
    <w:p w14:paraId="27F562A6">
      <w:pPr>
        <w:spacing w:line="540" w:lineRule="exact"/>
        <w:jc w:val="center"/>
        <w:rPr>
          <w:rFonts w:ascii="仿宋_GB2312" w:hAnsi="仿宋_GB2312" w:eastAsia="仿宋_GB2312" w:cs="仿宋_GB2312"/>
          <w:sz w:val="32"/>
          <w:szCs w:val="32"/>
        </w:rPr>
      </w:pPr>
    </w:p>
    <w:p w14:paraId="19480235">
      <w:pPr>
        <w:spacing w:line="540" w:lineRule="exact"/>
        <w:jc w:val="center"/>
        <w:rPr>
          <w:rFonts w:ascii="仿宋_GB2312" w:hAnsi="仿宋_GB2312" w:eastAsia="仿宋_GB2312" w:cs="仿宋_GB2312"/>
          <w:sz w:val="32"/>
          <w:szCs w:val="32"/>
        </w:rPr>
      </w:pPr>
    </w:p>
    <w:p w14:paraId="17CF0A03">
      <w:pPr>
        <w:spacing w:line="540" w:lineRule="exact"/>
        <w:jc w:val="center"/>
        <w:rPr>
          <w:rFonts w:ascii="仿宋_GB2312" w:hAnsi="仿宋_GB2312" w:eastAsia="仿宋_GB2312" w:cs="仿宋_GB2312"/>
          <w:sz w:val="32"/>
          <w:szCs w:val="32"/>
        </w:rPr>
      </w:pPr>
    </w:p>
    <w:p w14:paraId="6135FD0D">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单位名称(印章):</w:t>
      </w:r>
    </w:p>
    <w:p w14:paraId="26021A56">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劳务派遣许可证号：</w:t>
      </w:r>
    </w:p>
    <w:p w14:paraId="6CA7208B">
      <w:pPr>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填报时间：</w:t>
      </w:r>
    </w:p>
    <w:p w14:paraId="191FDB0D">
      <w:pPr>
        <w:spacing w:line="540" w:lineRule="exact"/>
        <w:ind w:firstLine="5440" w:firstLineChars="1700"/>
        <w:rPr>
          <w:rFonts w:ascii="仿宋_GB2312" w:hAnsi="仿宋_GB2312" w:eastAsia="仿宋_GB2312" w:cs="仿宋_GB2312"/>
          <w:sz w:val="32"/>
          <w:szCs w:val="32"/>
        </w:rPr>
      </w:pPr>
    </w:p>
    <w:p w14:paraId="020583F9">
      <w:pPr>
        <w:spacing w:line="540" w:lineRule="exact"/>
        <w:ind w:firstLine="5440" w:firstLineChars="1700"/>
        <w:rPr>
          <w:rFonts w:ascii="仿宋_GB2312" w:hAnsi="仿宋_GB2312" w:eastAsia="仿宋_GB2312" w:cs="仿宋_GB2312"/>
          <w:sz w:val="32"/>
          <w:szCs w:val="32"/>
        </w:rPr>
      </w:pPr>
    </w:p>
    <w:p w14:paraId="01462DD4">
      <w:pPr>
        <w:spacing w:line="540" w:lineRule="exact"/>
        <w:ind w:firstLine="5440" w:firstLineChars="1700"/>
        <w:rPr>
          <w:rFonts w:ascii="仿宋_GB2312" w:hAnsi="仿宋_GB2312" w:eastAsia="仿宋_GB2312" w:cs="仿宋_GB2312"/>
          <w:sz w:val="32"/>
          <w:szCs w:val="32"/>
        </w:rPr>
      </w:pPr>
    </w:p>
    <w:p w14:paraId="6B2EF76D">
      <w:pPr>
        <w:spacing w:line="540" w:lineRule="exact"/>
        <w:ind w:firstLine="5440" w:firstLineChars="1700"/>
        <w:rPr>
          <w:rFonts w:ascii="仿宋_GB2312" w:hAnsi="仿宋_GB2312" w:eastAsia="仿宋_GB2312" w:cs="仿宋_GB2312"/>
          <w:sz w:val="32"/>
          <w:szCs w:val="32"/>
        </w:rPr>
      </w:pPr>
    </w:p>
    <w:p w14:paraId="44363D63">
      <w:pPr>
        <w:spacing w:line="540" w:lineRule="exact"/>
        <w:ind w:firstLine="5440" w:firstLineChars="1700"/>
        <w:rPr>
          <w:rFonts w:ascii="仿宋_GB2312" w:hAnsi="仿宋_GB2312" w:eastAsia="仿宋_GB2312" w:cs="仿宋_GB2312"/>
          <w:sz w:val="32"/>
          <w:szCs w:val="32"/>
        </w:rPr>
      </w:pPr>
    </w:p>
    <w:p w14:paraId="1C162167">
      <w:pPr>
        <w:widowControl/>
        <w:jc w:val="center"/>
        <w:rPr>
          <w:rFonts w:ascii="宋体" w:hAnsi="宋体" w:eastAsia="宋体" w:cs="宋体"/>
          <w:b/>
          <w:bCs/>
          <w:color w:val="000000"/>
          <w:kern w:val="0"/>
          <w:sz w:val="40"/>
          <w:szCs w:val="40"/>
        </w:rPr>
      </w:pPr>
    </w:p>
    <w:p w14:paraId="1049720B">
      <w:pPr>
        <w:widowControl/>
        <w:jc w:val="center"/>
        <w:rPr>
          <w:rFonts w:ascii="宋体" w:hAnsi="宋体" w:eastAsia="宋体" w:cs="宋体"/>
          <w:b/>
          <w:bCs/>
          <w:color w:val="000000"/>
          <w:kern w:val="0"/>
          <w:sz w:val="40"/>
          <w:szCs w:val="40"/>
        </w:rPr>
      </w:pPr>
      <w:r>
        <w:rPr>
          <w:rFonts w:hint="eastAsia" w:ascii="宋体" w:hAnsi="宋体" w:eastAsia="宋体" w:cs="宋体"/>
          <w:b/>
          <w:bCs/>
          <w:color w:val="000000"/>
          <w:kern w:val="0"/>
          <w:sz w:val="40"/>
          <w:szCs w:val="40"/>
        </w:rPr>
        <w:t>福州市劳务派遣单位诚信等级评价表</w:t>
      </w:r>
    </w:p>
    <w:p w14:paraId="4ECB843D">
      <w:pPr>
        <w:widowControl/>
        <w:spacing w:line="240" w:lineRule="exact"/>
        <w:jc w:val="center"/>
        <w:rPr>
          <w:rFonts w:ascii="宋体" w:hAnsi="宋体" w:eastAsia="宋体" w:cs="宋体"/>
          <w:b/>
          <w:bCs/>
          <w:color w:val="000000"/>
          <w:kern w:val="0"/>
          <w:sz w:val="40"/>
          <w:szCs w:val="40"/>
        </w:rPr>
      </w:pPr>
    </w:p>
    <w:tbl>
      <w:tblPr>
        <w:tblStyle w:val="6"/>
        <w:tblW w:w="14978"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115"/>
        <w:gridCol w:w="2564"/>
        <w:gridCol w:w="5891"/>
        <w:gridCol w:w="1664"/>
        <w:gridCol w:w="668"/>
        <w:gridCol w:w="845"/>
        <w:gridCol w:w="920"/>
      </w:tblGrid>
      <w:tr w14:paraId="701B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trPr>
        <w:tc>
          <w:tcPr>
            <w:tcW w:w="1311" w:type="dxa"/>
            <w:tcBorders>
              <w:tl2br w:val="nil"/>
              <w:tr2bl w:val="nil"/>
            </w:tcBorders>
            <w:shd w:val="clear" w:color="auto" w:fill="auto"/>
            <w:vAlign w:val="center"/>
          </w:tcPr>
          <w:p w14:paraId="469B0920">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项目</w:t>
            </w:r>
          </w:p>
        </w:tc>
        <w:tc>
          <w:tcPr>
            <w:tcW w:w="3679" w:type="dxa"/>
            <w:gridSpan w:val="2"/>
            <w:tcBorders>
              <w:tl2br w:val="nil"/>
              <w:tr2bl w:val="nil"/>
            </w:tcBorders>
            <w:shd w:val="clear" w:color="auto" w:fill="auto"/>
            <w:vAlign w:val="center"/>
          </w:tcPr>
          <w:p w14:paraId="54D988CE">
            <w:pPr>
              <w:widowControl/>
              <w:spacing w:line="360" w:lineRule="exact"/>
              <w:jc w:val="center"/>
              <w:rPr>
                <w:sz w:val="24"/>
              </w:rPr>
            </w:pPr>
            <w:r>
              <w:rPr>
                <w:rFonts w:hint="eastAsia" w:ascii="宋体" w:hAnsi="宋体" w:eastAsia="宋体" w:cs="宋体"/>
                <w:color w:val="000000"/>
                <w:kern w:val="0"/>
                <w:sz w:val="24"/>
              </w:rPr>
              <w:t>评价内容</w:t>
            </w:r>
          </w:p>
        </w:tc>
        <w:tc>
          <w:tcPr>
            <w:tcW w:w="5891" w:type="dxa"/>
            <w:tcBorders>
              <w:tl2br w:val="nil"/>
              <w:tr2bl w:val="nil"/>
            </w:tcBorders>
            <w:shd w:val="clear" w:color="auto" w:fill="auto"/>
            <w:vAlign w:val="center"/>
          </w:tcPr>
          <w:p w14:paraId="0B2A216F">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评分标准</w:t>
            </w:r>
          </w:p>
        </w:tc>
        <w:tc>
          <w:tcPr>
            <w:tcW w:w="1664" w:type="dxa"/>
            <w:tcBorders>
              <w:tl2br w:val="nil"/>
              <w:tr2bl w:val="nil"/>
            </w:tcBorders>
            <w:shd w:val="clear" w:color="auto" w:fill="auto"/>
            <w:vAlign w:val="center"/>
          </w:tcPr>
          <w:p w14:paraId="1B268CB7">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kern w:val="0"/>
                <w:sz w:val="24"/>
              </w:rPr>
              <w:t>评价办法</w:t>
            </w:r>
          </w:p>
        </w:tc>
        <w:tc>
          <w:tcPr>
            <w:tcW w:w="668" w:type="dxa"/>
            <w:tcBorders>
              <w:tl2br w:val="nil"/>
              <w:tr2bl w:val="nil"/>
            </w:tcBorders>
            <w:shd w:val="clear" w:color="auto" w:fill="auto"/>
            <w:vAlign w:val="center"/>
          </w:tcPr>
          <w:p w14:paraId="2F24FC43">
            <w:pPr>
              <w:widowControl/>
              <w:spacing w:line="360" w:lineRule="exact"/>
              <w:jc w:val="center"/>
              <w:rPr>
                <w:rFonts w:ascii="宋体" w:hAnsi="宋体" w:eastAsia="宋体" w:cs="宋体"/>
                <w:color w:val="000000"/>
                <w:kern w:val="0"/>
                <w:sz w:val="24"/>
              </w:rPr>
            </w:pPr>
            <w:r>
              <w:rPr>
                <w:rFonts w:hint="eastAsia" w:ascii="宋体" w:hAnsi="宋体" w:eastAsia="宋体" w:cs="宋体"/>
                <w:color w:val="000000"/>
                <w:spacing w:val="-11"/>
                <w:kern w:val="0"/>
                <w:sz w:val="24"/>
              </w:rPr>
              <w:t>分值</w:t>
            </w:r>
          </w:p>
        </w:tc>
        <w:tc>
          <w:tcPr>
            <w:tcW w:w="845" w:type="dxa"/>
            <w:tcBorders>
              <w:tl2br w:val="nil"/>
              <w:tr2bl w:val="nil"/>
            </w:tcBorders>
            <w:shd w:val="clear" w:color="auto" w:fill="auto"/>
            <w:vAlign w:val="center"/>
          </w:tcPr>
          <w:p w14:paraId="1BC35D1D">
            <w:pPr>
              <w:widowControl/>
              <w:spacing w:line="360" w:lineRule="exact"/>
              <w:ind w:right="-130" w:rightChars="-62"/>
              <w:jc w:val="center"/>
              <w:rPr>
                <w:rFonts w:ascii="宋体" w:hAnsi="宋体" w:eastAsia="宋体" w:cs="宋体"/>
                <w:color w:val="000000"/>
                <w:kern w:val="0"/>
                <w:sz w:val="24"/>
              </w:rPr>
            </w:pPr>
            <w:r>
              <w:rPr>
                <w:rFonts w:hint="eastAsia" w:ascii="宋体" w:hAnsi="宋体" w:eastAsia="宋体" w:cs="宋体"/>
                <w:color w:val="000000"/>
                <w:kern w:val="0"/>
                <w:sz w:val="24"/>
              </w:rPr>
              <w:t>自评分</w:t>
            </w:r>
          </w:p>
        </w:tc>
        <w:tc>
          <w:tcPr>
            <w:tcW w:w="920" w:type="dxa"/>
            <w:tcBorders>
              <w:tl2br w:val="nil"/>
              <w:tr2bl w:val="nil"/>
            </w:tcBorders>
            <w:shd w:val="clear" w:color="auto" w:fill="auto"/>
            <w:vAlign w:val="center"/>
          </w:tcPr>
          <w:p w14:paraId="3E096458">
            <w:pPr>
              <w:widowControl/>
              <w:spacing w:line="360" w:lineRule="exact"/>
              <w:ind w:right="-54" w:rightChars="-26"/>
              <w:jc w:val="center"/>
              <w:rPr>
                <w:rFonts w:ascii="宋体" w:hAnsi="宋体" w:eastAsia="宋体" w:cs="宋体"/>
                <w:color w:val="000000"/>
                <w:kern w:val="0"/>
                <w:sz w:val="24"/>
              </w:rPr>
            </w:pPr>
            <w:r>
              <w:rPr>
                <w:rFonts w:hint="eastAsia" w:ascii="宋体" w:hAnsi="宋体" w:eastAsia="宋体" w:cs="宋体"/>
                <w:color w:val="000000"/>
                <w:kern w:val="0"/>
                <w:sz w:val="24"/>
              </w:rPr>
              <w:t>评定分</w:t>
            </w:r>
          </w:p>
        </w:tc>
      </w:tr>
      <w:tr w14:paraId="093C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restart"/>
            <w:tcBorders>
              <w:tl2br w:val="nil"/>
              <w:tr2bl w:val="nil"/>
            </w:tcBorders>
            <w:shd w:val="clear" w:color="auto" w:fill="auto"/>
            <w:vAlign w:val="center"/>
          </w:tcPr>
          <w:p w14:paraId="7CA0A4FD">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基本条件（40分）</w:t>
            </w:r>
          </w:p>
        </w:tc>
        <w:tc>
          <w:tcPr>
            <w:tcW w:w="1115" w:type="dxa"/>
            <w:vMerge w:val="restart"/>
            <w:tcBorders>
              <w:tl2br w:val="nil"/>
              <w:tr2bl w:val="nil"/>
            </w:tcBorders>
            <w:shd w:val="clear" w:color="auto" w:fill="auto"/>
            <w:vAlign w:val="center"/>
          </w:tcPr>
          <w:p w14:paraId="1BDCBA28">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机构资质（14分）</w:t>
            </w:r>
          </w:p>
        </w:tc>
        <w:tc>
          <w:tcPr>
            <w:tcW w:w="2564" w:type="dxa"/>
            <w:tcBorders>
              <w:tl2br w:val="nil"/>
              <w:tr2bl w:val="nil"/>
            </w:tcBorders>
            <w:shd w:val="clear" w:color="auto" w:fill="auto"/>
            <w:vAlign w:val="center"/>
          </w:tcPr>
          <w:p w14:paraId="059EDBB6">
            <w:pPr>
              <w:widowControl/>
              <w:spacing w:line="360" w:lineRule="exact"/>
              <w:jc w:val="left"/>
              <w:rPr>
                <w:sz w:val="22"/>
                <w:szCs w:val="22"/>
              </w:rPr>
            </w:pPr>
            <w:r>
              <w:rPr>
                <w:rFonts w:hint="eastAsia" w:ascii="宋体" w:hAnsi="宋体" w:eastAsia="宋体" w:cs="宋体"/>
                <w:color w:val="000000"/>
                <w:kern w:val="0"/>
                <w:sz w:val="22"/>
                <w:szCs w:val="22"/>
              </w:rPr>
              <w:t>注册资本（实数）不少于200万元</w:t>
            </w:r>
          </w:p>
        </w:tc>
        <w:tc>
          <w:tcPr>
            <w:tcW w:w="5891" w:type="dxa"/>
            <w:tcBorders>
              <w:tl2br w:val="nil"/>
              <w:tr2bl w:val="nil"/>
            </w:tcBorders>
            <w:shd w:val="clear" w:color="auto" w:fill="auto"/>
            <w:vAlign w:val="center"/>
          </w:tcPr>
          <w:p w14:paraId="30A3E69B">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根据《劳务派遣行政许可实施办法》，注册资本（实数）不少于200万元，1分；500万以上,2分；800万以上,3分；1000万以上,6分。</w:t>
            </w:r>
          </w:p>
        </w:tc>
        <w:tc>
          <w:tcPr>
            <w:tcW w:w="1664" w:type="dxa"/>
            <w:tcBorders>
              <w:tl2br w:val="nil"/>
              <w:tr2bl w:val="nil"/>
            </w:tcBorders>
            <w:shd w:val="clear" w:color="auto" w:fill="auto"/>
            <w:vAlign w:val="center"/>
          </w:tcPr>
          <w:p w14:paraId="6532A099">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查看劳务派遣经营许可证、验资报告，参考当年审计报告</w:t>
            </w:r>
          </w:p>
        </w:tc>
        <w:tc>
          <w:tcPr>
            <w:tcW w:w="668" w:type="dxa"/>
            <w:tcBorders>
              <w:tl2br w:val="nil"/>
              <w:tr2bl w:val="nil"/>
            </w:tcBorders>
            <w:shd w:val="clear" w:color="auto" w:fill="auto"/>
            <w:vAlign w:val="center"/>
          </w:tcPr>
          <w:p w14:paraId="06005B18">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6分</w:t>
            </w:r>
          </w:p>
        </w:tc>
        <w:tc>
          <w:tcPr>
            <w:tcW w:w="845" w:type="dxa"/>
            <w:tcBorders>
              <w:tl2br w:val="nil"/>
              <w:tr2bl w:val="nil"/>
            </w:tcBorders>
            <w:shd w:val="clear" w:color="auto" w:fill="auto"/>
            <w:vAlign w:val="center"/>
          </w:tcPr>
          <w:p w14:paraId="5B84FA9E">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26925D76">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417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3BF82A88">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4DB38949">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526B0BA8">
            <w:pPr>
              <w:spacing w:line="360" w:lineRule="exact"/>
              <w:rPr>
                <w:sz w:val="22"/>
                <w:szCs w:val="22"/>
              </w:rPr>
            </w:pPr>
            <w:r>
              <w:rPr>
                <w:rFonts w:hint="eastAsia" w:ascii="宋体" w:hAnsi="宋体" w:eastAsia="宋体" w:cs="宋体"/>
                <w:color w:val="000000"/>
                <w:kern w:val="0"/>
                <w:sz w:val="22"/>
                <w:szCs w:val="22"/>
              </w:rPr>
              <w:t>服务场所办公建筑面积不少于50平方米,主要包括接洽会客室、档案室、财务室、工作人员办公室和必要的辅助用房等,并应执行安全、消防、卫生、环境保护等现行国家标准。具有为被派遣劳动者和用工单位服务的相关设施设备,包括计算机、传真机、打印机、电话机、档案柜、网络设备和网络服务等。</w:t>
            </w:r>
          </w:p>
        </w:tc>
        <w:tc>
          <w:tcPr>
            <w:tcW w:w="5891" w:type="dxa"/>
            <w:tcBorders>
              <w:tl2br w:val="nil"/>
              <w:tr2bl w:val="nil"/>
            </w:tcBorders>
            <w:shd w:val="clear" w:color="auto" w:fill="auto"/>
            <w:vAlign w:val="center"/>
          </w:tcPr>
          <w:p w14:paraId="3D7785DE">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根据《劳务派遣行政许可实施办法》，有与开展业务相适应的固定的经营场所和设施，服务场所办公面积50平方米以上，1分;100平方米以上，2分；200平方米以上，3分；500平方米以上，4分；1000平方米以上，5分。有计算机、传真机、打印机、电话机、档案柜、有网络设备和网络服务，1分。</w:t>
            </w:r>
          </w:p>
        </w:tc>
        <w:tc>
          <w:tcPr>
            <w:tcW w:w="1664" w:type="dxa"/>
            <w:tcBorders>
              <w:tl2br w:val="nil"/>
              <w:tr2bl w:val="nil"/>
            </w:tcBorders>
            <w:shd w:val="clear" w:color="auto" w:fill="auto"/>
            <w:vAlign w:val="center"/>
          </w:tcPr>
          <w:p w14:paraId="71254226">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现场查看或其他可证实的远程方式查看</w:t>
            </w:r>
          </w:p>
        </w:tc>
        <w:tc>
          <w:tcPr>
            <w:tcW w:w="668" w:type="dxa"/>
            <w:tcBorders>
              <w:tl2br w:val="nil"/>
              <w:tr2bl w:val="nil"/>
            </w:tcBorders>
            <w:shd w:val="clear" w:color="auto" w:fill="auto"/>
            <w:vAlign w:val="center"/>
          </w:tcPr>
          <w:p w14:paraId="565B2122">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6分</w:t>
            </w:r>
          </w:p>
        </w:tc>
        <w:tc>
          <w:tcPr>
            <w:tcW w:w="845" w:type="dxa"/>
            <w:tcBorders>
              <w:tl2br w:val="nil"/>
              <w:tr2bl w:val="nil"/>
            </w:tcBorders>
            <w:shd w:val="clear" w:color="auto" w:fill="auto"/>
            <w:vAlign w:val="center"/>
          </w:tcPr>
          <w:p w14:paraId="7F7F75B9">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75193FFB">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D1D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4F13209C">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510B59A9">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49FD2D90">
            <w:pPr>
              <w:spacing w:line="360" w:lineRule="exact"/>
              <w:rPr>
                <w:sz w:val="22"/>
                <w:szCs w:val="22"/>
              </w:rPr>
            </w:pPr>
            <w:r>
              <w:rPr>
                <w:rFonts w:hint="eastAsia" w:ascii="宋体" w:hAnsi="宋体" w:eastAsia="宋体" w:cs="宋体"/>
                <w:color w:val="000000"/>
                <w:kern w:val="0"/>
                <w:sz w:val="22"/>
                <w:szCs w:val="22"/>
              </w:rPr>
              <w:t>有符合法律法规和政策文件规定的劳务派遣管理制度。</w:t>
            </w:r>
          </w:p>
        </w:tc>
        <w:tc>
          <w:tcPr>
            <w:tcW w:w="5891" w:type="dxa"/>
            <w:tcBorders>
              <w:tl2br w:val="nil"/>
              <w:tr2bl w:val="nil"/>
            </w:tcBorders>
            <w:shd w:val="clear" w:color="auto" w:fill="auto"/>
            <w:vAlign w:val="center"/>
          </w:tcPr>
          <w:p w14:paraId="2B2480F0">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根据《劳务派遣行政许可实施办法》，有劳动合同、劳动报酬、社会保险、工作时间、休息休假、劳动纪律等规章制度，1分;有与用工单位签订的劳务派遣协议样本，1分。</w:t>
            </w:r>
          </w:p>
        </w:tc>
        <w:tc>
          <w:tcPr>
            <w:tcW w:w="1664" w:type="dxa"/>
            <w:tcBorders>
              <w:tl2br w:val="nil"/>
              <w:tr2bl w:val="nil"/>
            </w:tcBorders>
            <w:shd w:val="clear" w:color="auto" w:fill="auto"/>
            <w:vAlign w:val="center"/>
          </w:tcPr>
          <w:p w14:paraId="4BADA18B">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现场查看或其他可证实的远程方式查看</w:t>
            </w:r>
          </w:p>
        </w:tc>
        <w:tc>
          <w:tcPr>
            <w:tcW w:w="668" w:type="dxa"/>
            <w:tcBorders>
              <w:tl2br w:val="nil"/>
              <w:tr2bl w:val="nil"/>
            </w:tcBorders>
            <w:shd w:val="clear" w:color="auto" w:fill="auto"/>
            <w:vAlign w:val="center"/>
          </w:tcPr>
          <w:p w14:paraId="55505F46">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14:paraId="25C21538">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512577CE">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7C0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248C0DD0">
            <w:pPr>
              <w:widowControl/>
              <w:spacing w:line="360" w:lineRule="exact"/>
              <w:jc w:val="left"/>
              <w:rPr>
                <w:rFonts w:ascii="宋体" w:hAnsi="宋体" w:eastAsia="宋体" w:cs="宋体"/>
                <w:color w:val="000000"/>
                <w:kern w:val="0"/>
                <w:sz w:val="22"/>
                <w:szCs w:val="22"/>
              </w:rPr>
            </w:pPr>
          </w:p>
        </w:tc>
        <w:tc>
          <w:tcPr>
            <w:tcW w:w="1115" w:type="dxa"/>
            <w:vMerge w:val="restart"/>
            <w:tcBorders>
              <w:tl2br w:val="nil"/>
              <w:tr2bl w:val="nil"/>
            </w:tcBorders>
            <w:shd w:val="clear" w:color="auto" w:fill="auto"/>
            <w:vAlign w:val="center"/>
          </w:tcPr>
          <w:p w14:paraId="1360E8BE">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机构管理（14分）</w:t>
            </w:r>
          </w:p>
        </w:tc>
        <w:tc>
          <w:tcPr>
            <w:tcW w:w="2564" w:type="dxa"/>
            <w:tcBorders>
              <w:tl2br w:val="nil"/>
              <w:tr2bl w:val="nil"/>
            </w:tcBorders>
            <w:shd w:val="clear" w:color="auto" w:fill="auto"/>
            <w:vAlign w:val="center"/>
          </w:tcPr>
          <w:p w14:paraId="0409B9A6">
            <w:pPr>
              <w:widowControl/>
              <w:spacing w:line="340" w:lineRule="exact"/>
              <w:jc w:val="left"/>
              <w:rPr>
                <w:sz w:val="22"/>
                <w:szCs w:val="22"/>
              </w:rPr>
            </w:pPr>
            <w:r>
              <w:rPr>
                <w:rFonts w:hint="eastAsia" w:ascii="宋体" w:hAnsi="宋体" w:eastAsia="宋体" w:cs="宋体"/>
                <w:color w:val="000000"/>
                <w:kern w:val="0"/>
                <w:sz w:val="22"/>
                <w:szCs w:val="22"/>
              </w:rPr>
              <w:t>出现单位名称、法定代表人、住所等信息变更后,应当于</w:t>
            </w:r>
            <w:r>
              <w:rPr>
                <w:rFonts w:ascii="宋体" w:hAnsi="宋体" w:eastAsia="宋体" w:cs="宋体"/>
                <w:color w:val="000000"/>
                <w:kern w:val="0"/>
                <w:sz w:val="22"/>
                <w:szCs w:val="22"/>
              </w:rPr>
              <w:t>30</w:t>
            </w:r>
            <w:r>
              <w:rPr>
                <w:rFonts w:hint="eastAsia" w:ascii="宋体" w:hAnsi="宋体" w:eastAsia="宋体" w:cs="宋体"/>
                <w:color w:val="000000"/>
                <w:kern w:val="0"/>
                <w:sz w:val="22"/>
                <w:szCs w:val="22"/>
              </w:rPr>
              <w:t>日内向许可机关办理变更申请,换发新的《劳务派遣经营许可证》。</w:t>
            </w:r>
          </w:p>
        </w:tc>
        <w:tc>
          <w:tcPr>
            <w:tcW w:w="5891" w:type="dxa"/>
            <w:tcBorders>
              <w:tl2br w:val="nil"/>
              <w:tr2bl w:val="nil"/>
            </w:tcBorders>
            <w:shd w:val="clear" w:color="auto" w:fill="auto"/>
            <w:vAlign w:val="center"/>
          </w:tcPr>
          <w:p w14:paraId="50672EEC">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未出现单位信息变更、或在出现单位信息变更后于15日内向许可机关办理变更申请，2分，未按期限申请变更不得分。</w:t>
            </w:r>
          </w:p>
        </w:tc>
        <w:tc>
          <w:tcPr>
            <w:tcW w:w="1664" w:type="dxa"/>
            <w:tcBorders>
              <w:tl2br w:val="nil"/>
              <w:tr2bl w:val="nil"/>
            </w:tcBorders>
            <w:shd w:val="clear" w:color="auto" w:fill="auto"/>
            <w:vAlign w:val="center"/>
          </w:tcPr>
          <w:p w14:paraId="2F0BE10D">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查看劳务派遣经营许可证和营业执照</w:t>
            </w:r>
          </w:p>
        </w:tc>
        <w:tc>
          <w:tcPr>
            <w:tcW w:w="668" w:type="dxa"/>
            <w:tcBorders>
              <w:tl2br w:val="nil"/>
              <w:tr2bl w:val="nil"/>
            </w:tcBorders>
            <w:shd w:val="clear" w:color="auto" w:fill="auto"/>
            <w:vAlign w:val="center"/>
          </w:tcPr>
          <w:p w14:paraId="6025B51E">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14:paraId="00C3C9E8">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75109E99">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FA6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694E21FF">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7DC773E9">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716832F0">
            <w:pPr>
              <w:widowControl/>
              <w:spacing w:line="340" w:lineRule="exact"/>
              <w:jc w:val="left"/>
              <w:rPr>
                <w:sz w:val="22"/>
                <w:szCs w:val="22"/>
              </w:rPr>
            </w:pPr>
            <w:r>
              <w:rPr>
                <w:rFonts w:hint="eastAsia" w:ascii="宋体" w:hAnsi="宋体" w:eastAsia="宋体" w:cs="宋体"/>
                <w:color w:val="000000"/>
                <w:kern w:val="0"/>
                <w:sz w:val="22"/>
                <w:szCs w:val="22"/>
              </w:rPr>
              <w:t>需要延续行政许可有效期的，在有效期界满60日前向许可机关提出延续行政许可书面申请</w:t>
            </w:r>
          </w:p>
        </w:tc>
        <w:tc>
          <w:tcPr>
            <w:tcW w:w="5891" w:type="dxa"/>
            <w:tcBorders>
              <w:tl2br w:val="nil"/>
              <w:tr2bl w:val="nil"/>
            </w:tcBorders>
            <w:shd w:val="clear" w:color="auto" w:fill="auto"/>
            <w:vAlign w:val="center"/>
          </w:tcPr>
          <w:p w14:paraId="04F35966">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在有效期界满60日前向许可机关提出延续行政许可书面申请，2分。</w:t>
            </w:r>
          </w:p>
        </w:tc>
        <w:tc>
          <w:tcPr>
            <w:tcW w:w="1664" w:type="dxa"/>
            <w:tcBorders>
              <w:tl2br w:val="nil"/>
              <w:tr2bl w:val="nil"/>
            </w:tcBorders>
            <w:shd w:val="clear" w:color="auto" w:fill="auto"/>
            <w:vAlign w:val="center"/>
          </w:tcPr>
          <w:p w14:paraId="4B80A950">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查看劳务派遣经营许可证</w:t>
            </w:r>
          </w:p>
        </w:tc>
        <w:tc>
          <w:tcPr>
            <w:tcW w:w="668" w:type="dxa"/>
            <w:tcBorders>
              <w:tl2br w:val="nil"/>
              <w:tr2bl w:val="nil"/>
            </w:tcBorders>
            <w:shd w:val="clear" w:color="auto" w:fill="auto"/>
            <w:vAlign w:val="center"/>
          </w:tcPr>
          <w:p w14:paraId="77C6203F">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14:paraId="3E63AF88">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4D1463B1">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3A7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65403518">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5F6151FB">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1A01C4DB">
            <w:pPr>
              <w:widowControl/>
              <w:spacing w:line="340" w:lineRule="exact"/>
              <w:jc w:val="left"/>
              <w:rPr>
                <w:sz w:val="22"/>
                <w:szCs w:val="22"/>
              </w:rPr>
            </w:pPr>
            <w:r>
              <w:rPr>
                <w:rFonts w:hint="eastAsia" w:ascii="宋体" w:hAnsi="宋体" w:eastAsia="宋体" w:cs="宋体"/>
                <w:color w:val="000000" w:themeColor="text1"/>
                <w:kern w:val="0"/>
                <w:sz w:val="22"/>
                <w:szCs w:val="22"/>
                <w14:textFill>
                  <w14:solidFill>
                    <w14:schemeClr w14:val="tx1"/>
                  </w14:solidFill>
                </w14:textFill>
              </w:rPr>
              <w:t>每年3月31日前向人力资源和社会保障行政部门提交上一年度劳务派遣经营情况报告</w:t>
            </w:r>
          </w:p>
        </w:tc>
        <w:tc>
          <w:tcPr>
            <w:tcW w:w="5891" w:type="dxa"/>
            <w:tcBorders>
              <w:tl2br w:val="nil"/>
              <w:tr2bl w:val="nil"/>
            </w:tcBorders>
            <w:shd w:val="clear" w:color="auto" w:fill="auto"/>
            <w:vAlign w:val="center"/>
          </w:tcPr>
          <w:p w14:paraId="62BDA8D9">
            <w:pPr>
              <w:widowControl/>
              <w:spacing w:line="340" w:lineRule="exact"/>
              <w:jc w:val="left"/>
              <w:rPr>
                <w:rFonts w:ascii="宋体" w:hAnsi="宋体" w:eastAsia="宋体" w:cs="宋体"/>
                <w:color w:val="000000"/>
                <w:kern w:val="0"/>
                <w:sz w:val="22"/>
                <w:szCs w:val="22"/>
              </w:rPr>
            </w:pPr>
            <w:r>
              <w:rPr>
                <w:rFonts w:hint="eastAsia" w:ascii="宋体" w:hAnsi="宋体" w:eastAsia="宋体" w:cs="宋体"/>
                <w:kern w:val="0"/>
                <w:sz w:val="22"/>
                <w:szCs w:val="22"/>
              </w:rPr>
              <w:t>提交上一年度劳务派遣经营情况报告。经营情况及上年度财务审计报告，</w:t>
            </w:r>
            <w:r>
              <w:rPr>
                <w:rFonts w:ascii="宋体" w:hAnsi="宋体" w:eastAsia="宋体" w:cs="宋体"/>
                <w:kern w:val="0"/>
                <w:sz w:val="22"/>
                <w:szCs w:val="22"/>
              </w:rPr>
              <w:t>2</w:t>
            </w:r>
            <w:r>
              <w:rPr>
                <w:rFonts w:hint="eastAsia" w:ascii="宋体" w:hAnsi="宋体" w:eastAsia="宋体" w:cs="宋体"/>
                <w:kern w:val="0"/>
                <w:sz w:val="22"/>
                <w:szCs w:val="22"/>
              </w:rPr>
              <w:t>分；被派遣劳动者人数以及订立劳动合同情况、参加工会情况，1分；向被派遣劳动者支付劳动报酬的情况，1分；被派遣劳动者参加社会保险、缴纳社会保险费的情况，1分；被派遣劳动者派往的用工单位、派遣数量、派遣期限、用工岗位的情况，以及与用工单位订立的劳务派遣协议情况及用工单位履行法定义务的情况等情况，1分</w:t>
            </w:r>
            <w:r>
              <w:rPr>
                <w:rFonts w:hint="eastAsia" w:ascii="仿宋_GB2312" w:hAnsi="宋体" w:eastAsia="仿宋_GB2312"/>
                <w:sz w:val="22"/>
                <w:szCs w:val="22"/>
              </w:rPr>
              <w:t>。</w:t>
            </w:r>
          </w:p>
        </w:tc>
        <w:tc>
          <w:tcPr>
            <w:tcW w:w="1664" w:type="dxa"/>
            <w:tcBorders>
              <w:tl2br w:val="nil"/>
              <w:tr2bl w:val="nil"/>
            </w:tcBorders>
            <w:shd w:val="clear" w:color="auto" w:fill="auto"/>
            <w:vAlign w:val="center"/>
          </w:tcPr>
          <w:p w14:paraId="7FCFC3E7">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查看劳务派遣年度报告</w:t>
            </w:r>
          </w:p>
        </w:tc>
        <w:tc>
          <w:tcPr>
            <w:tcW w:w="668" w:type="dxa"/>
            <w:tcBorders>
              <w:tl2br w:val="nil"/>
              <w:tr2bl w:val="nil"/>
            </w:tcBorders>
            <w:shd w:val="clear" w:color="auto" w:fill="auto"/>
            <w:vAlign w:val="center"/>
          </w:tcPr>
          <w:p w14:paraId="4EA46251">
            <w:pPr>
              <w:widowControl/>
              <w:spacing w:line="360" w:lineRule="exact"/>
              <w:jc w:val="center"/>
              <w:rPr>
                <w:rFonts w:ascii="宋体" w:hAnsi="宋体" w:eastAsia="宋体" w:cs="宋体"/>
                <w:color w:val="000000"/>
                <w:kern w:val="0"/>
                <w:sz w:val="22"/>
                <w:szCs w:val="22"/>
              </w:rPr>
            </w:pPr>
            <w:r>
              <w:rPr>
                <w:rFonts w:ascii="宋体" w:hAnsi="宋体" w:eastAsia="宋体" w:cs="宋体"/>
                <w:color w:val="000000"/>
                <w:kern w:val="0"/>
                <w:sz w:val="22"/>
                <w:szCs w:val="22"/>
              </w:rPr>
              <w:t>6</w:t>
            </w:r>
            <w:r>
              <w:rPr>
                <w:rFonts w:hint="eastAsia" w:ascii="宋体" w:hAnsi="宋体" w:eastAsia="宋体" w:cs="宋体"/>
                <w:color w:val="000000"/>
                <w:kern w:val="0"/>
                <w:sz w:val="22"/>
                <w:szCs w:val="22"/>
              </w:rPr>
              <w:t>分</w:t>
            </w:r>
          </w:p>
        </w:tc>
        <w:tc>
          <w:tcPr>
            <w:tcW w:w="845" w:type="dxa"/>
            <w:tcBorders>
              <w:tl2br w:val="nil"/>
              <w:tr2bl w:val="nil"/>
            </w:tcBorders>
            <w:shd w:val="clear" w:color="auto" w:fill="auto"/>
            <w:vAlign w:val="center"/>
          </w:tcPr>
          <w:p w14:paraId="59670190">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46D27757">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920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3FA1DAED">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5CB2DF1B">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74967C0C">
            <w:pPr>
              <w:widowControl/>
              <w:spacing w:line="340" w:lineRule="exact"/>
              <w:jc w:val="left"/>
              <w:rPr>
                <w:sz w:val="22"/>
                <w:szCs w:val="22"/>
              </w:rPr>
            </w:pPr>
            <w:r>
              <w:rPr>
                <w:rFonts w:hint="eastAsia" w:ascii="宋体" w:hAnsi="宋体" w:eastAsia="宋体" w:cs="宋体"/>
                <w:color w:val="000000"/>
                <w:kern w:val="0"/>
                <w:sz w:val="22"/>
                <w:szCs w:val="22"/>
              </w:rPr>
              <w:t>无涂改、倒卖、出租、出借或者以其他形式非法转让服务许可证行为</w:t>
            </w:r>
          </w:p>
        </w:tc>
        <w:tc>
          <w:tcPr>
            <w:tcW w:w="5891" w:type="dxa"/>
            <w:tcBorders>
              <w:tl2br w:val="nil"/>
              <w:tr2bl w:val="nil"/>
            </w:tcBorders>
            <w:shd w:val="clear" w:color="auto" w:fill="auto"/>
            <w:vAlign w:val="center"/>
          </w:tcPr>
          <w:p w14:paraId="5D1DF295">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没有涂改、倒卖、出租、出借或者以其他形式非法转让服务许可证行为，</w:t>
            </w: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分。</w:t>
            </w:r>
          </w:p>
        </w:tc>
        <w:tc>
          <w:tcPr>
            <w:tcW w:w="1664" w:type="dxa"/>
            <w:tcBorders>
              <w:tl2br w:val="nil"/>
              <w:tr2bl w:val="nil"/>
            </w:tcBorders>
            <w:shd w:val="clear" w:color="auto" w:fill="auto"/>
            <w:vAlign w:val="center"/>
          </w:tcPr>
          <w:p w14:paraId="7758775F">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查相关记录</w:t>
            </w:r>
          </w:p>
        </w:tc>
        <w:tc>
          <w:tcPr>
            <w:tcW w:w="668" w:type="dxa"/>
            <w:tcBorders>
              <w:tl2br w:val="nil"/>
              <w:tr2bl w:val="nil"/>
            </w:tcBorders>
            <w:shd w:val="clear" w:color="auto" w:fill="auto"/>
            <w:vAlign w:val="center"/>
          </w:tcPr>
          <w:p w14:paraId="09B7FF83">
            <w:pPr>
              <w:widowControl/>
              <w:spacing w:line="360" w:lineRule="exact"/>
              <w:jc w:val="center"/>
              <w:rPr>
                <w:rFonts w:ascii="宋体" w:hAnsi="宋体" w:eastAsia="宋体" w:cs="宋体"/>
                <w:color w:val="000000"/>
                <w:kern w:val="0"/>
                <w:sz w:val="22"/>
                <w:szCs w:val="22"/>
              </w:rPr>
            </w:pP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分</w:t>
            </w:r>
          </w:p>
        </w:tc>
        <w:tc>
          <w:tcPr>
            <w:tcW w:w="845" w:type="dxa"/>
            <w:tcBorders>
              <w:tl2br w:val="nil"/>
              <w:tr2bl w:val="nil"/>
            </w:tcBorders>
            <w:shd w:val="clear" w:color="auto" w:fill="auto"/>
            <w:vAlign w:val="center"/>
          </w:tcPr>
          <w:p w14:paraId="44B3E30A">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1DFD1A90">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9CB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4130ADE1">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14A78A85">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7E4320DA">
            <w:pPr>
              <w:widowControl/>
              <w:spacing w:line="340" w:lineRule="exact"/>
              <w:jc w:val="left"/>
              <w:rPr>
                <w:sz w:val="22"/>
                <w:szCs w:val="22"/>
              </w:rPr>
            </w:pPr>
            <w:r>
              <w:rPr>
                <w:rFonts w:hint="eastAsia" w:ascii="宋体" w:hAnsi="宋体" w:eastAsia="宋体" w:cs="宋体"/>
                <w:color w:val="000000"/>
                <w:kern w:val="0"/>
                <w:sz w:val="22"/>
                <w:szCs w:val="22"/>
              </w:rPr>
              <w:t>接受相关管理部门、行业协会的监督管理，信守对申请劳务派遣行政许可和对被派遣劳动者、用工单位的承诺</w:t>
            </w:r>
          </w:p>
        </w:tc>
        <w:tc>
          <w:tcPr>
            <w:tcW w:w="5891" w:type="dxa"/>
            <w:tcBorders>
              <w:tl2br w:val="nil"/>
              <w:tr2bl w:val="nil"/>
            </w:tcBorders>
            <w:shd w:val="clear" w:color="auto" w:fill="auto"/>
            <w:vAlign w:val="center"/>
          </w:tcPr>
          <w:p w14:paraId="4665830A">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接受相关管理部门、行业协会的监督管理，1分，信守对申请劳务派遣行政许可和对被派遣劳动者、用工单位的承诺，1分，无有效投诉，1分。</w:t>
            </w:r>
          </w:p>
        </w:tc>
        <w:tc>
          <w:tcPr>
            <w:tcW w:w="1664" w:type="dxa"/>
            <w:tcBorders>
              <w:tl2br w:val="nil"/>
              <w:tr2bl w:val="nil"/>
            </w:tcBorders>
            <w:shd w:val="clear" w:color="auto" w:fill="auto"/>
            <w:vAlign w:val="center"/>
          </w:tcPr>
          <w:p w14:paraId="70A812E5">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查相关记录</w:t>
            </w:r>
          </w:p>
        </w:tc>
        <w:tc>
          <w:tcPr>
            <w:tcW w:w="668" w:type="dxa"/>
            <w:tcBorders>
              <w:tl2br w:val="nil"/>
              <w:tr2bl w:val="nil"/>
            </w:tcBorders>
            <w:shd w:val="clear" w:color="auto" w:fill="auto"/>
            <w:vAlign w:val="center"/>
          </w:tcPr>
          <w:p w14:paraId="7D798F10">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3分</w:t>
            </w:r>
          </w:p>
        </w:tc>
        <w:tc>
          <w:tcPr>
            <w:tcW w:w="845" w:type="dxa"/>
            <w:tcBorders>
              <w:tl2br w:val="nil"/>
              <w:tr2bl w:val="nil"/>
            </w:tcBorders>
            <w:shd w:val="clear" w:color="auto" w:fill="auto"/>
            <w:vAlign w:val="center"/>
          </w:tcPr>
          <w:p w14:paraId="336EB3C2">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5E87A298">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5F9F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3A32E57A">
            <w:pPr>
              <w:widowControl/>
              <w:spacing w:line="360" w:lineRule="exact"/>
              <w:jc w:val="left"/>
              <w:rPr>
                <w:rFonts w:ascii="宋体" w:hAnsi="宋体" w:eastAsia="宋体" w:cs="宋体"/>
                <w:color w:val="000000"/>
                <w:kern w:val="0"/>
                <w:sz w:val="22"/>
                <w:szCs w:val="22"/>
              </w:rPr>
            </w:pPr>
          </w:p>
        </w:tc>
        <w:tc>
          <w:tcPr>
            <w:tcW w:w="1115" w:type="dxa"/>
            <w:vMerge w:val="restart"/>
            <w:tcBorders>
              <w:tl2br w:val="nil"/>
              <w:tr2bl w:val="nil"/>
            </w:tcBorders>
            <w:shd w:val="clear" w:color="auto" w:fill="auto"/>
            <w:vAlign w:val="center"/>
          </w:tcPr>
          <w:p w14:paraId="4FDC74DD">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机构建设（8分）</w:t>
            </w:r>
          </w:p>
        </w:tc>
        <w:tc>
          <w:tcPr>
            <w:tcW w:w="2564" w:type="dxa"/>
            <w:tcBorders>
              <w:tl2br w:val="nil"/>
              <w:tr2bl w:val="nil"/>
            </w:tcBorders>
            <w:shd w:val="clear" w:color="auto" w:fill="auto"/>
            <w:vAlign w:val="center"/>
          </w:tcPr>
          <w:p w14:paraId="729EF8FE">
            <w:pPr>
              <w:widowControl/>
              <w:spacing w:line="360" w:lineRule="exact"/>
              <w:jc w:val="left"/>
              <w:rPr>
                <w:sz w:val="22"/>
                <w:szCs w:val="22"/>
              </w:rPr>
            </w:pPr>
            <w:r>
              <w:rPr>
                <w:rFonts w:hint="eastAsia" w:ascii="宋体" w:hAnsi="宋体" w:eastAsia="宋体" w:cs="宋体"/>
                <w:color w:val="000000"/>
                <w:kern w:val="0"/>
                <w:sz w:val="22"/>
                <w:szCs w:val="22"/>
              </w:rPr>
              <w:t>符合条件的，应建立党、团和工会、妇女等组织</w:t>
            </w:r>
          </w:p>
        </w:tc>
        <w:tc>
          <w:tcPr>
            <w:tcW w:w="5891" w:type="dxa"/>
            <w:tcBorders>
              <w:tl2br w:val="nil"/>
              <w:tr2bl w:val="nil"/>
            </w:tcBorders>
            <w:shd w:val="clear" w:color="auto" w:fill="auto"/>
            <w:vAlign w:val="center"/>
          </w:tcPr>
          <w:p w14:paraId="3572E31D">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建立党、团和工会、妇女组织，每个0.5分。</w:t>
            </w:r>
          </w:p>
        </w:tc>
        <w:tc>
          <w:tcPr>
            <w:tcW w:w="1664" w:type="dxa"/>
            <w:tcBorders>
              <w:tl2br w:val="nil"/>
              <w:tr2bl w:val="nil"/>
            </w:tcBorders>
            <w:shd w:val="clear" w:color="auto" w:fill="auto"/>
            <w:vAlign w:val="center"/>
          </w:tcPr>
          <w:p w14:paraId="66A51304">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相关成立材料</w:t>
            </w:r>
          </w:p>
        </w:tc>
        <w:tc>
          <w:tcPr>
            <w:tcW w:w="668" w:type="dxa"/>
            <w:tcBorders>
              <w:tl2br w:val="nil"/>
              <w:tr2bl w:val="nil"/>
            </w:tcBorders>
            <w:shd w:val="clear" w:color="auto" w:fill="auto"/>
            <w:vAlign w:val="center"/>
          </w:tcPr>
          <w:p w14:paraId="73ACC9F8">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14:paraId="13B69922">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1FFFC5E2">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109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7DB7AC4B">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0A184869">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46AA8480">
            <w:pPr>
              <w:widowControl/>
              <w:spacing w:line="360" w:lineRule="exact"/>
              <w:jc w:val="left"/>
              <w:rPr>
                <w:sz w:val="22"/>
                <w:szCs w:val="22"/>
              </w:rPr>
            </w:pPr>
            <w:r>
              <w:rPr>
                <w:rFonts w:hint="eastAsia" w:ascii="宋体" w:hAnsi="宋体" w:eastAsia="宋体" w:cs="宋体"/>
                <w:color w:val="000000"/>
                <w:kern w:val="0"/>
                <w:sz w:val="22"/>
                <w:szCs w:val="22"/>
              </w:rPr>
              <w:t>　管理人员不少于3人,并熟悉人力资源社会保</w:t>
            </w:r>
            <w:r>
              <w:rPr>
                <w:rFonts w:hint="eastAsia" w:ascii="宋体" w:hAnsi="宋体" w:eastAsia="宋体" w:cs="宋体"/>
                <w:color w:val="000000"/>
                <w:kern w:val="0"/>
                <w:sz w:val="22"/>
                <w:szCs w:val="22"/>
                <w:lang w:eastAsia="zh-CN"/>
              </w:rPr>
              <w:t>险</w:t>
            </w:r>
            <w:bookmarkStart w:id="0" w:name="_GoBack"/>
            <w:bookmarkEnd w:id="0"/>
            <w:r>
              <w:rPr>
                <w:rFonts w:hint="eastAsia" w:ascii="宋体" w:hAnsi="宋体" w:eastAsia="宋体" w:cs="宋体"/>
                <w:color w:val="000000"/>
                <w:kern w:val="0"/>
                <w:sz w:val="22"/>
                <w:szCs w:val="22"/>
              </w:rPr>
              <w:t>法律法规及劳务派遣相关政策,其中至少有1人具有人力资服务初级以上职业资格</w:t>
            </w:r>
            <w:r>
              <w:rPr>
                <w:rFonts w:hint="eastAsia" w:ascii="仿宋_GB2312" w:hAnsi="仿宋_GB2312" w:eastAsia="仿宋_GB2312" w:cs="仿宋_GB2312"/>
                <w:sz w:val="22"/>
                <w:szCs w:val="22"/>
              </w:rPr>
              <w:t>。</w:t>
            </w:r>
          </w:p>
        </w:tc>
        <w:tc>
          <w:tcPr>
            <w:tcW w:w="5891" w:type="dxa"/>
            <w:tcBorders>
              <w:tl2br w:val="nil"/>
              <w:tr2bl w:val="nil"/>
            </w:tcBorders>
            <w:shd w:val="clear" w:color="auto" w:fill="auto"/>
            <w:vAlign w:val="center"/>
          </w:tcPr>
          <w:p w14:paraId="39B5557A">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管理人员不少于3人，3分（少于3人不得分），其中1人及以上具有人力资源管理初级以上职业资格，1分。</w:t>
            </w:r>
          </w:p>
        </w:tc>
        <w:tc>
          <w:tcPr>
            <w:tcW w:w="1664" w:type="dxa"/>
            <w:tcBorders>
              <w:tl2br w:val="nil"/>
              <w:tr2bl w:val="nil"/>
            </w:tcBorders>
            <w:shd w:val="clear" w:color="auto" w:fill="auto"/>
            <w:vAlign w:val="center"/>
          </w:tcPr>
          <w:p w14:paraId="02C013E6">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查看工作人员名册、社保登记情况；结合现场查看或其他可证实的远程方式查看</w:t>
            </w:r>
          </w:p>
        </w:tc>
        <w:tc>
          <w:tcPr>
            <w:tcW w:w="668" w:type="dxa"/>
            <w:tcBorders>
              <w:tl2br w:val="nil"/>
              <w:tr2bl w:val="nil"/>
            </w:tcBorders>
            <w:shd w:val="clear" w:color="auto" w:fill="auto"/>
            <w:vAlign w:val="center"/>
          </w:tcPr>
          <w:p w14:paraId="6C4AEBBB">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4分</w:t>
            </w:r>
          </w:p>
        </w:tc>
        <w:tc>
          <w:tcPr>
            <w:tcW w:w="845" w:type="dxa"/>
            <w:tcBorders>
              <w:tl2br w:val="nil"/>
              <w:tr2bl w:val="nil"/>
            </w:tcBorders>
            <w:shd w:val="clear" w:color="auto" w:fill="auto"/>
            <w:vAlign w:val="center"/>
          </w:tcPr>
          <w:p w14:paraId="25B74054">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5794D127">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78D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55452A2A">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011E0F2B">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68B8BF3E">
            <w:pPr>
              <w:widowControl/>
              <w:spacing w:line="360" w:lineRule="exact"/>
              <w:jc w:val="left"/>
              <w:rPr>
                <w:sz w:val="22"/>
                <w:szCs w:val="22"/>
              </w:rPr>
            </w:pPr>
            <w:r>
              <w:rPr>
                <w:rFonts w:hint="eastAsia" w:ascii="宋体" w:hAnsi="宋体" w:eastAsia="宋体" w:cs="宋体"/>
                <w:color w:val="000000"/>
                <w:kern w:val="0"/>
                <w:sz w:val="22"/>
                <w:szCs w:val="22"/>
              </w:rPr>
              <w:t>内部管理制度完善,岗位责任明确，工作流程规范，建立了与诚信服务相关的服务公示、服务承诺、服务投诉、服务反馈等制度。</w:t>
            </w:r>
          </w:p>
        </w:tc>
        <w:tc>
          <w:tcPr>
            <w:tcW w:w="5891" w:type="dxa"/>
            <w:tcBorders>
              <w:tl2br w:val="nil"/>
              <w:tr2bl w:val="nil"/>
            </w:tcBorders>
            <w:shd w:val="clear" w:color="auto" w:fill="auto"/>
            <w:vAlign w:val="center"/>
          </w:tcPr>
          <w:p w14:paraId="535C0F24">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内部管理制度完善，1分；岗位责任明确，工作流程规范，1分。</w:t>
            </w:r>
          </w:p>
        </w:tc>
        <w:tc>
          <w:tcPr>
            <w:tcW w:w="1664" w:type="dxa"/>
            <w:tcBorders>
              <w:tl2br w:val="nil"/>
              <w:tr2bl w:val="nil"/>
            </w:tcBorders>
            <w:shd w:val="clear" w:color="auto" w:fill="auto"/>
            <w:vAlign w:val="center"/>
          </w:tcPr>
          <w:p w14:paraId="0801328E">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现场查看或其他可证实的远程方式查看</w:t>
            </w:r>
          </w:p>
        </w:tc>
        <w:tc>
          <w:tcPr>
            <w:tcW w:w="668" w:type="dxa"/>
            <w:tcBorders>
              <w:tl2br w:val="nil"/>
              <w:tr2bl w:val="nil"/>
            </w:tcBorders>
            <w:shd w:val="clear" w:color="auto" w:fill="auto"/>
            <w:vAlign w:val="center"/>
          </w:tcPr>
          <w:p w14:paraId="6F077472">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14:paraId="0477F8F9">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375703AB">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DF7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1311" w:type="dxa"/>
            <w:vMerge w:val="continue"/>
            <w:tcBorders>
              <w:tl2br w:val="nil"/>
              <w:tr2bl w:val="nil"/>
            </w:tcBorders>
            <w:vAlign w:val="center"/>
          </w:tcPr>
          <w:p w14:paraId="64CAEF83">
            <w:pPr>
              <w:widowControl/>
              <w:spacing w:line="360" w:lineRule="exact"/>
              <w:jc w:val="left"/>
              <w:rPr>
                <w:rFonts w:ascii="宋体" w:hAnsi="宋体" w:eastAsia="宋体" w:cs="宋体"/>
                <w:color w:val="000000"/>
                <w:kern w:val="0"/>
                <w:sz w:val="22"/>
                <w:szCs w:val="22"/>
              </w:rPr>
            </w:pPr>
          </w:p>
        </w:tc>
        <w:tc>
          <w:tcPr>
            <w:tcW w:w="1115" w:type="dxa"/>
            <w:tcBorders>
              <w:tl2br w:val="nil"/>
              <w:tr2bl w:val="nil"/>
            </w:tcBorders>
            <w:shd w:val="clear" w:color="auto" w:fill="auto"/>
            <w:vAlign w:val="center"/>
          </w:tcPr>
          <w:p w14:paraId="6A586DC4">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经营时间（4分）</w:t>
            </w:r>
          </w:p>
        </w:tc>
        <w:tc>
          <w:tcPr>
            <w:tcW w:w="2564" w:type="dxa"/>
            <w:tcBorders>
              <w:tl2br w:val="nil"/>
              <w:tr2bl w:val="nil"/>
            </w:tcBorders>
            <w:shd w:val="clear" w:color="auto" w:fill="auto"/>
            <w:vAlign w:val="center"/>
          </w:tcPr>
          <w:p w14:paraId="75F45630">
            <w:pPr>
              <w:widowControl/>
              <w:spacing w:line="360" w:lineRule="exact"/>
              <w:jc w:val="left"/>
              <w:rPr>
                <w:rFonts w:eastAsia="宋体"/>
                <w:sz w:val="22"/>
                <w:szCs w:val="22"/>
              </w:rPr>
            </w:pPr>
            <w:r>
              <w:rPr>
                <w:rFonts w:hint="eastAsia" w:ascii="宋体" w:hAnsi="宋体" w:eastAsia="宋体" w:cs="宋体"/>
                <w:color w:val="000000"/>
                <w:kern w:val="0"/>
                <w:sz w:val="22"/>
                <w:szCs w:val="22"/>
              </w:rPr>
              <w:t>　开展劳务派遣经营业务一年以上</w:t>
            </w:r>
          </w:p>
        </w:tc>
        <w:tc>
          <w:tcPr>
            <w:tcW w:w="5891" w:type="dxa"/>
            <w:tcBorders>
              <w:tl2br w:val="nil"/>
              <w:tr2bl w:val="nil"/>
            </w:tcBorders>
            <w:shd w:val="clear" w:color="auto" w:fill="auto"/>
            <w:vAlign w:val="center"/>
          </w:tcPr>
          <w:p w14:paraId="4B8E3025">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经营1-</w:t>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年1分，</w:t>
            </w:r>
            <w:r>
              <w:rPr>
                <w:rFonts w:ascii="宋体" w:hAnsi="宋体" w:eastAsia="宋体" w:cs="宋体"/>
                <w:color w:val="000000"/>
                <w:kern w:val="0"/>
                <w:sz w:val="22"/>
                <w:szCs w:val="22"/>
              </w:rPr>
              <w:t>3</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年2分，</w:t>
            </w:r>
            <w:r>
              <w:rPr>
                <w:rFonts w:ascii="宋体" w:hAnsi="宋体" w:eastAsia="宋体" w:cs="宋体"/>
                <w:color w:val="000000"/>
                <w:kern w:val="0"/>
                <w:sz w:val="22"/>
                <w:szCs w:val="22"/>
              </w:rPr>
              <w:t>5</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6</w:t>
            </w:r>
            <w:r>
              <w:rPr>
                <w:rFonts w:hint="eastAsia" w:ascii="宋体" w:hAnsi="宋体" w:eastAsia="宋体" w:cs="宋体"/>
                <w:color w:val="000000"/>
                <w:kern w:val="0"/>
                <w:sz w:val="22"/>
                <w:szCs w:val="22"/>
              </w:rPr>
              <w:t>年3分，</w:t>
            </w:r>
            <w:r>
              <w:rPr>
                <w:rFonts w:ascii="宋体" w:hAnsi="宋体" w:eastAsia="宋体" w:cs="宋体"/>
                <w:color w:val="000000"/>
                <w:kern w:val="0"/>
                <w:sz w:val="22"/>
                <w:szCs w:val="22"/>
              </w:rPr>
              <w:t>7</w:t>
            </w:r>
            <w:r>
              <w:rPr>
                <w:rFonts w:hint="eastAsia" w:ascii="宋体" w:hAnsi="宋体" w:eastAsia="宋体" w:cs="宋体"/>
                <w:color w:val="000000"/>
                <w:kern w:val="0"/>
                <w:sz w:val="22"/>
                <w:szCs w:val="22"/>
              </w:rPr>
              <w:t>年以上4分。</w:t>
            </w:r>
          </w:p>
        </w:tc>
        <w:tc>
          <w:tcPr>
            <w:tcW w:w="1664" w:type="dxa"/>
            <w:tcBorders>
              <w:tl2br w:val="nil"/>
              <w:tr2bl w:val="nil"/>
            </w:tcBorders>
            <w:shd w:val="clear" w:color="auto" w:fill="auto"/>
            <w:vAlign w:val="center"/>
          </w:tcPr>
          <w:p w14:paraId="21D2C898">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查看劳务派遣经营许可证</w:t>
            </w:r>
          </w:p>
        </w:tc>
        <w:tc>
          <w:tcPr>
            <w:tcW w:w="668" w:type="dxa"/>
            <w:tcBorders>
              <w:tl2br w:val="nil"/>
              <w:tr2bl w:val="nil"/>
            </w:tcBorders>
            <w:shd w:val="clear" w:color="auto" w:fill="auto"/>
            <w:vAlign w:val="center"/>
          </w:tcPr>
          <w:p w14:paraId="568C4F1B">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4分</w:t>
            </w:r>
          </w:p>
        </w:tc>
        <w:tc>
          <w:tcPr>
            <w:tcW w:w="845" w:type="dxa"/>
            <w:tcBorders>
              <w:tl2br w:val="nil"/>
              <w:tr2bl w:val="nil"/>
            </w:tcBorders>
            <w:shd w:val="clear" w:color="auto" w:fill="auto"/>
            <w:vAlign w:val="center"/>
          </w:tcPr>
          <w:p w14:paraId="3002A5A6">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5C98FE8D">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67B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311" w:type="dxa"/>
            <w:vMerge w:val="restart"/>
            <w:tcBorders>
              <w:tl2br w:val="nil"/>
              <w:tr2bl w:val="nil"/>
            </w:tcBorders>
            <w:shd w:val="clear" w:color="auto" w:fill="auto"/>
            <w:vAlign w:val="center"/>
          </w:tcPr>
          <w:p w14:paraId="69ED0843">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服务提供（30分）</w:t>
            </w:r>
          </w:p>
        </w:tc>
        <w:tc>
          <w:tcPr>
            <w:tcW w:w="1115" w:type="dxa"/>
            <w:vMerge w:val="restart"/>
            <w:tcBorders>
              <w:tl2br w:val="nil"/>
              <w:tr2bl w:val="nil"/>
            </w:tcBorders>
            <w:shd w:val="clear" w:color="auto" w:fill="auto"/>
            <w:vAlign w:val="center"/>
          </w:tcPr>
          <w:p w14:paraId="2F111984">
            <w:pPr>
              <w:widowControl/>
              <w:spacing w:line="360" w:lineRule="exact"/>
              <w:jc w:val="center"/>
              <w:rPr>
                <w:rFonts w:ascii="宋体" w:hAnsi="宋体" w:eastAsia="宋体" w:cs="宋体"/>
                <w:color w:val="FF0000"/>
                <w:kern w:val="0"/>
                <w:sz w:val="22"/>
                <w:szCs w:val="22"/>
              </w:rPr>
            </w:pPr>
            <w:r>
              <w:rPr>
                <w:rFonts w:hint="eastAsia" w:ascii="宋体" w:hAnsi="宋体" w:eastAsia="宋体" w:cs="宋体"/>
                <w:color w:val="000000" w:themeColor="text1"/>
                <w:kern w:val="0"/>
                <w:sz w:val="22"/>
                <w:szCs w:val="22"/>
                <w14:textFill>
                  <w14:solidFill>
                    <w14:schemeClr w14:val="tx1"/>
                  </w14:solidFill>
                </w14:textFill>
              </w:rPr>
              <w:t>信息公开（4.5分）</w:t>
            </w:r>
          </w:p>
        </w:tc>
        <w:tc>
          <w:tcPr>
            <w:tcW w:w="2564" w:type="dxa"/>
            <w:tcBorders>
              <w:tl2br w:val="nil"/>
              <w:tr2bl w:val="nil"/>
            </w:tcBorders>
            <w:shd w:val="clear" w:color="auto" w:fill="auto"/>
            <w:vAlign w:val="center"/>
          </w:tcPr>
          <w:p w14:paraId="51EB5315">
            <w:pPr>
              <w:widowControl/>
              <w:spacing w:line="360" w:lineRule="exact"/>
              <w:jc w:val="left"/>
              <w:rPr>
                <w:sz w:val="22"/>
                <w:szCs w:val="22"/>
              </w:rPr>
            </w:pPr>
            <w:r>
              <w:rPr>
                <w:rFonts w:hint="eastAsia" w:ascii="宋体" w:hAnsi="宋体" w:eastAsia="宋体" w:cs="宋体"/>
                <w:color w:val="000000"/>
                <w:kern w:val="0"/>
                <w:sz w:val="22"/>
                <w:szCs w:val="22"/>
              </w:rPr>
              <w:t>在经营场所显著位置公示劳务派遣经营许可证，营业执照、服务项目、收费标准、信用承诺等</w:t>
            </w:r>
          </w:p>
        </w:tc>
        <w:tc>
          <w:tcPr>
            <w:tcW w:w="5891" w:type="dxa"/>
            <w:tcBorders>
              <w:tl2br w:val="nil"/>
              <w:tr2bl w:val="nil"/>
            </w:tcBorders>
            <w:shd w:val="clear" w:color="auto" w:fill="auto"/>
            <w:vAlign w:val="center"/>
          </w:tcPr>
          <w:p w14:paraId="60FEA50C">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在经营场所显著位置公示劳务派遣经营许可证、营业执照、服务项目、收费标准、信用承诺等，每一项0.5分。</w:t>
            </w:r>
          </w:p>
        </w:tc>
        <w:tc>
          <w:tcPr>
            <w:tcW w:w="1664" w:type="dxa"/>
            <w:tcBorders>
              <w:tl2br w:val="nil"/>
              <w:tr2bl w:val="nil"/>
            </w:tcBorders>
            <w:shd w:val="clear" w:color="auto" w:fill="auto"/>
            <w:vAlign w:val="center"/>
          </w:tcPr>
          <w:p w14:paraId="697B4052">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现场查看或其他可证实的远程方式查看</w:t>
            </w:r>
          </w:p>
        </w:tc>
        <w:tc>
          <w:tcPr>
            <w:tcW w:w="668" w:type="dxa"/>
            <w:tcBorders>
              <w:tl2br w:val="nil"/>
              <w:tr2bl w:val="nil"/>
            </w:tcBorders>
            <w:shd w:val="clear" w:color="auto" w:fill="auto"/>
            <w:vAlign w:val="center"/>
          </w:tcPr>
          <w:p w14:paraId="25F3FA3B">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2.5分</w:t>
            </w:r>
          </w:p>
        </w:tc>
        <w:tc>
          <w:tcPr>
            <w:tcW w:w="845" w:type="dxa"/>
            <w:tcBorders>
              <w:tl2br w:val="nil"/>
              <w:tr2bl w:val="nil"/>
            </w:tcBorders>
            <w:shd w:val="clear" w:color="auto" w:fill="auto"/>
            <w:vAlign w:val="center"/>
          </w:tcPr>
          <w:p w14:paraId="2541D98B">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5737DBBF">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BB5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6522DB24">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23CB0CE3">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2C7991E7">
            <w:pPr>
              <w:widowControl/>
              <w:spacing w:line="360" w:lineRule="exact"/>
              <w:jc w:val="left"/>
              <w:rPr>
                <w:sz w:val="22"/>
                <w:szCs w:val="22"/>
              </w:rPr>
            </w:pPr>
            <w:r>
              <w:rPr>
                <w:rFonts w:hint="eastAsia" w:ascii="宋体" w:hAnsi="宋体" w:eastAsia="宋体" w:cs="宋体"/>
                <w:color w:val="000000"/>
                <w:kern w:val="0"/>
                <w:sz w:val="22"/>
                <w:szCs w:val="22"/>
              </w:rPr>
              <w:t>在经营场所告示管理制度、服务内容、服务流程、工作步骤和要求等</w:t>
            </w:r>
          </w:p>
        </w:tc>
        <w:tc>
          <w:tcPr>
            <w:tcW w:w="5891" w:type="dxa"/>
            <w:tcBorders>
              <w:tl2br w:val="nil"/>
              <w:tr2bl w:val="nil"/>
            </w:tcBorders>
            <w:shd w:val="clear" w:color="auto" w:fill="auto"/>
            <w:vAlign w:val="center"/>
          </w:tcPr>
          <w:p w14:paraId="6C8E608F">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在经营场所告示管理制度、服务内容、服务流程、工作步骤，每一项0.5分。</w:t>
            </w:r>
          </w:p>
        </w:tc>
        <w:tc>
          <w:tcPr>
            <w:tcW w:w="1664" w:type="dxa"/>
            <w:tcBorders>
              <w:tl2br w:val="nil"/>
              <w:tr2bl w:val="nil"/>
            </w:tcBorders>
            <w:shd w:val="clear" w:color="auto" w:fill="auto"/>
            <w:vAlign w:val="center"/>
          </w:tcPr>
          <w:p w14:paraId="0E17EDBA">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现场查看或其他可证实的远程方式查看</w:t>
            </w:r>
          </w:p>
        </w:tc>
        <w:tc>
          <w:tcPr>
            <w:tcW w:w="668" w:type="dxa"/>
            <w:tcBorders>
              <w:tl2br w:val="nil"/>
              <w:tr2bl w:val="nil"/>
            </w:tcBorders>
            <w:shd w:val="clear" w:color="auto" w:fill="auto"/>
            <w:vAlign w:val="center"/>
          </w:tcPr>
          <w:p w14:paraId="23A6A083">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14:paraId="6AB46E17">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2F6B074D">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1B4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158793B2">
            <w:pPr>
              <w:widowControl/>
              <w:spacing w:line="360" w:lineRule="exact"/>
              <w:jc w:val="left"/>
              <w:rPr>
                <w:rFonts w:ascii="宋体" w:hAnsi="宋体" w:eastAsia="宋体" w:cs="宋体"/>
                <w:color w:val="000000"/>
                <w:kern w:val="0"/>
                <w:sz w:val="22"/>
                <w:szCs w:val="22"/>
              </w:rPr>
            </w:pPr>
          </w:p>
        </w:tc>
        <w:tc>
          <w:tcPr>
            <w:tcW w:w="1115" w:type="dxa"/>
            <w:vMerge w:val="restart"/>
            <w:tcBorders>
              <w:tl2br w:val="nil"/>
              <w:tr2bl w:val="nil"/>
            </w:tcBorders>
            <w:shd w:val="clear" w:color="auto" w:fill="auto"/>
            <w:vAlign w:val="center"/>
          </w:tcPr>
          <w:p w14:paraId="0133D7A5">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业务规范（25.5分）</w:t>
            </w:r>
          </w:p>
        </w:tc>
        <w:tc>
          <w:tcPr>
            <w:tcW w:w="2564" w:type="dxa"/>
            <w:tcBorders>
              <w:tl2br w:val="nil"/>
              <w:tr2bl w:val="nil"/>
            </w:tcBorders>
            <w:shd w:val="clear" w:color="auto" w:fill="auto"/>
            <w:vAlign w:val="center"/>
          </w:tcPr>
          <w:p w14:paraId="4F0E3E1E">
            <w:pPr>
              <w:widowControl/>
              <w:spacing w:line="360" w:lineRule="exact"/>
              <w:jc w:val="left"/>
              <w:rPr>
                <w:sz w:val="22"/>
                <w:szCs w:val="22"/>
              </w:rPr>
            </w:pPr>
            <w:r>
              <w:rPr>
                <w:rFonts w:hint="eastAsia" w:ascii="宋体" w:hAnsi="宋体" w:eastAsia="宋体" w:cs="宋体"/>
                <w:color w:val="000000"/>
                <w:kern w:val="0"/>
                <w:sz w:val="22"/>
                <w:szCs w:val="22"/>
              </w:rPr>
              <w:t>根据不同派遣用工形式与被派遣劳动者依法签订的劳动合同</w:t>
            </w:r>
          </w:p>
        </w:tc>
        <w:tc>
          <w:tcPr>
            <w:tcW w:w="5891" w:type="dxa"/>
            <w:tcBorders>
              <w:tl2br w:val="nil"/>
              <w:tr2bl w:val="nil"/>
            </w:tcBorders>
            <w:shd w:val="clear" w:color="auto" w:fill="auto"/>
            <w:vAlign w:val="center"/>
          </w:tcPr>
          <w:p w14:paraId="41FE46B2">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themeColor="text1"/>
                <w:kern w:val="0"/>
                <w:sz w:val="22"/>
                <w:szCs w:val="22"/>
                <w14:textFill>
                  <w14:solidFill>
                    <w14:schemeClr w14:val="tx1"/>
                  </w14:solidFill>
                </w14:textFill>
              </w:rPr>
              <w:t>劳动合同的履行、变更、解除、终止遵循合法、公平、平等、自愿、协商一致、诚信信用的原则，每一项1分。签订的劳动合同符合规定2分</w:t>
            </w:r>
          </w:p>
        </w:tc>
        <w:tc>
          <w:tcPr>
            <w:tcW w:w="1664" w:type="dxa"/>
            <w:tcBorders>
              <w:tl2br w:val="nil"/>
              <w:tr2bl w:val="nil"/>
            </w:tcBorders>
            <w:shd w:val="clear" w:color="auto" w:fill="auto"/>
            <w:vAlign w:val="center"/>
          </w:tcPr>
          <w:p w14:paraId="7EB35134">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查看与被派遣劳动者签订的劳动合同</w:t>
            </w:r>
          </w:p>
        </w:tc>
        <w:tc>
          <w:tcPr>
            <w:tcW w:w="668" w:type="dxa"/>
            <w:tcBorders>
              <w:tl2br w:val="nil"/>
              <w:tr2bl w:val="nil"/>
            </w:tcBorders>
            <w:shd w:val="clear" w:color="auto" w:fill="auto"/>
            <w:vAlign w:val="center"/>
          </w:tcPr>
          <w:p w14:paraId="1BC55246">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6分</w:t>
            </w:r>
          </w:p>
        </w:tc>
        <w:tc>
          <w:tcPr>
            <w:tcW w:w="845" w:type="dxa"/>
            <w:tcBorders>
              <w:tl2br w:val="nil"/>
              <w:tr2bl w:val="nil"/>
            </w:tcBorders>
            <w:shd w:val="clear" w:color="auto" w:fill="auto"/>
            <w:vAlign w:val="center"/>
          </w:tcPr>
          <w:p w14:paraId="1CBCDBCB">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4EE2E99D">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CB0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59395F71">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43D734F4">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1AB17BEC">
            <w:pPr>
              <w:widowControl/>
              <w:spacing w:line="360" w:lineRule="exact"/>
              <w:jc w:val="left"/>
              <w:rPr>
                <w:sz w:val="22"/>
                <w:szCs w:val="22"/>
              </w:rPr>
            </w:pPr>
            <w:r>
              <w:rPr>
                <w:rFonts w:hint="eastAsia" w:ascii="宋体" w:hAnsi="宋体" w:eastAsia="宋体" w:cs="宋体"/>
                <w:color w:val="000000"/>
                <w:kern w:val="0"/>
                <w:sz w:val="22"/>
                <w:szCs w:val="22"/>
              </w:rPr>
              <w:t>依法与用工单位签订的劳务派遣协议符合规范</w:t>
            </w:r>
          </w:p>
        </w:tc>
        <w:tc>
          <w:tcPr>
            <w:tcW w:w="5891" w:type="dxa"/>
            <w:tcBorders>
              <w:tl2br w:val="nil"/>
              <w:tr2bl w:val="nil"/>
            </w:tcBorders>
            <w:shd w:val="clear" w:color="auto" w:fill="auto"/>
            <w:vAlign w:val="center"/>
          </w:tcPr>
          <w:p w14:paraId="44EBD63D">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与用工单位签订的劳务派遣协议规范，2.5分。</w:t>
            </w:r>
          </w:p>
        </w:tc>
        <w:tc>
          <w:tcPr>
            <w:tcW w:w="1664" w:type="dxa"/>
            <w:tcBorders>
              <w:tl2br w:val="nil"/>
              <w:tr2bl w:val="nil"/>
            </w:tcBorders>
            <w:shd w:val="clear" w:color="auto" w:fill="auto"/>
            <w:vAlign w:val="center"/>
          </w:tcPr>
          <w:p w14:paraId="7B91E466">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查看与被派遣劳动者签订的劳动合同</w:t>
            </w:r>
          </w:p>
        </w:tc>
        <w:tc>
          <w:tcPr>
            <w:tcW w:w="668" w:type="dxa"/>
            <w:tcBorders>
              <w:tl2br w:val="nil"/>
              <w:tr2bl w:val="nil"/>
            </w:tcBorders>
            <w:shd w:val="clear" w:color="auto" w:fill="auto"/>
            <w:vAlign w:val="center"/>
          </w:tcPr>
          <w:p w14:paraId="5E33001E">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2.5分</w:t>
            </w:r>
          </w:p>
        </w:tc>
        <w:tc>
          <w:tcPr>
            <w:tcW w:w="845" w:type="dxa"/>
            <w:tcBorders>
              <w:tl2br w:val="nil"/>
              <w:tr2bl w:val="nil"/>
            </w:tcBorders>
            <w:shd w:val="clear" w:color="auto" w:fill="auto"/>
            <w:vAlign w:val="center"/>
          </w:tcPr>
          <w:p w14:paraId="658629A1">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19445CA6">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D7D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5896F569">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7AF112BE">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72AE18DD">
            <w:pPr>
              <w:widowControl/>
              <w:spacing w:line="360" w:lineRule="exact"/>
              <w:jc w:val="left"/>
              <w:rPr>
                <w:sz w:val="22"/>
                <w:szCs w:val="22"/>
              </w:rPr>
            </w:pPr>
            <w:r>
              <w:rPr>
                <w:rFonts w:hint="eastAsia" w:ascii="宋体" w:hAnsi="宋体" w:eastAsia="宋体" w:cs="宋体"/>
                <w:color w:val="000000"/>
                <w:kern w:val="0"/>
                <w:sz w:val="22"/>
                <w:szCs w:val="22"/>
              </w:rPr>
              <w:t>建立劳务派遣用工台账，列明被派遣劳动者基本情况、所在用工单位、派遣期限、工作岗位、工作地点等</w:t>
            </w:r>
          </w:p>
        </w:tc>
        <w:tc>
          <w:tcPr>
            <w:tcW w:w="5891" w:type="dxa"/>
            <w:tcBorders>
              <w:tl2br w:val="nil"/>
              <w:tr2bl w:val="nil"/>
            </w:tcBorders>
            <w:shd w:val="clear" w:color="auto" w:fill="auto"/>
            <w:vAlign w:val="center"/>
          </w:tcPr>
          <w:p w14:paraId="4AC630B2">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建立劳务派遣用工台账，3分，列明被派遣劳动者基本情况、所在用工单位、派遣期限、工作岗位、工作地点等，2分。</w:t>
            </w:r>
          </w:p>
        </w:tc>
        <w:tc>
          <w:tcPr>
            <w:tcW w:w="1664" w:type="dxa"/>
            <w:tcBorders>
              <w:tl2br w:val="nil"/>
              <w:tr2bl w:val="nil"/>
            </w:tcBorders>
            <w:shd w:val="clear" w:color="auto" w:fill="auto"/>
            <w:vAlign w:val="center"/>
          </w:tcPr>
          <w:p w14:paraId="353A3138">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查看单位用工台账</w:t>
            </w:r>
          </w:p>
        </w:tc>
        <w:tc>
          <w:tcPr>
            <w:tcW w:w="668" w:type="dxa"/>
            <w:tcBorders>
              <w:tl2br w:val="nil"/>
              <w:tr2bl w:val="nil"/>
            </w:tcBorders>
            <w:shd w:val="clear" w:color="auto" w:fill="auto"/>
            <w:vAlign w:val="center"/>
          </w:tcPr>
          <w:p w14:paraId="16B0B27A">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5分</w:t>
            </w:r>
          </w:p>
        </w:tc>
        <w:tc>
          <w:tcPr>
            <w:tcW w:w="845" w:type="dxa"/>
            <w:tcBorders>
              <w:tl2br w:val="nil"/>
              <w:tr2bl w:val="nil"/>
            </w:tcBorders>
            <w:shd w:val="clear" w:color="auto" w:fill="auto"/>
            <w:vAlign w:val="center"/>
          </w:tcPr>
          <w:p w14:paraId="0EA6E38F">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626DB18B">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6DE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058D5422">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49C99768">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3BEA59F8">
            <w:pPr>
              <w:widowControl/>
              <w:spacing w:line="360" w:lineRule="exact"/>
              <w:jc w:val="left"/>
              <w:rPr>
                <w:sz w:val="22"/>
                <w:szCs w:val="22"/>
              </w:rPr>
            </w:pPr>
            <w:r>
              <w:rPr>
                <w:rFonts w:hint="eastAsia" w:ascii="宋体" w:hAnsi="宋体" w:eastAsia="宋体" w:cs="宋体"/>
                <w:color w:val="000000"/>
                <w:kern w:val="0"/>
                <w:sz w:val="22"/>
                <w:szCs w:val="22"/>
              </w:rPr>
              <w:t>为被派遣劳动者及时办理参加社会保险，按时足额缴纳社会保险费。</w:t>
            </w:r>
          </w:p>
        </w:tc>
        <w:tc>
          <w:tcPr>
            <w:tcW w:w="5891" w:type="dxa"/>
            <w:tcBorders>
              <w:tl2br w:val="nil"/>
              <w:tr2bl w:val="nil"/>
            </w:tcBorders>
            <w:shd w:val="clear" w:color="auto" w:fill="auto"/>
            <w:vAlign w:val="center"/>
          </w:tcPr>
          <w:p w14:paraId="5E03CC2C">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为被派遣劳动者及时办理参加各项社会保险，5分，按时足额缴纳各项社会保险费，5分。</w:t>
            </w:r>
          </w:p>
        </w:tc>
        <w:tc>
          <w:tcPr>
            <w:tcW w:w="1664" w:type="dxa"/>
            <w:tcBorders>
              <w:tl2br w:val="nil"/>
              <w:tr2bl w:val="nil"/>
            </w:tcBorders>
            <w:shd w:val="clear" w:color="auto" w:fill="auto"/>
            <w:vAlign w:val="center"/>
          </w:tcPr>
          <w:p w14:paraId="1D388A3C">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查看备案和社会保险缴费记录</w:t>
            </w:r>
          </w:p>
        </w:tc>
        <w:tc>
          <w:tcPr>
            <w:tcW w:w="668" w:type="dxa"/>
            <w:tcBorders>
              <w:tl2br w:val="nil"/>
              <w:tr2bl w:val="nil"/>
            </w:tcBorders>
            <w:shd w:val="clear" w:color="auto" w:fill="auto"/>
            <w:vAlign w:val="center"/>
          </w:tcPr>
          <w:p w14:paraId="6DBD48F2">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10分</w:t>
            </w:r>
          </w:p>
        </w:tc>
        <w:tc>
          <w:tcPr>
            <w:tcW w:w="845" w:type="dxa"/>
            <w:tcBorders>
              <w:tl2br w:val="nil"/>
              <w:tr2bl w:val="nil"/>
            </w:tcBorders>
            <w:shd w:val="clear" w:color="auto" w:fill="auto"/>
            <w:vAlign w:val="center"/>
          </w:tcPr>
          <w:p w14:paraId="76A5E83B">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4E5D1CBB">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778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1227A425">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0EC79D5C">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59A052C9">
            <w:pPr>
              <w:widowControl/>
              <w:spacing w:line="360" w:lineRule="exact"/>
              <w:jc w:val="left"/>
              <w:rPr>
                <w:sz w:val="22"/>
                <w:szCs w:val="22"/>
              </w:rPr>
            </w:pPr>
            <w:r>
              <w:rPr>
                <w:rFonts w:hint="eastAsia" w:ascii="宋体" w:hAnsi="宋体" w:eastAsia="宋体" w:cs="宋体"/>
                <w:color w:val="000000"/>
                <w:kern w:val="0"/>
                <w:sz w:val="22"/>
                <w:szCs w:val="22"/>
              </w:rPr>
              <w:t>不以任何名义挪用、滞留或克扣劳动者工资。</w:t>
            </w:r>
          </w:p>
        </w:tc>
        <w:tc>
          <w:tcPr>
            <w:tcW w:w="5891" w:type="dxa"/>
            <w:tcBorders>
              <w:tl2br w:val="nil"/>
              <w:tr2bl w:val="nil"/>
            </w:tcBorders>
            <w:shd w:val="clear" w:color="auto" w:fill="auto"/>
            <w:vAlign w:val="center"/>
          </w:tcPr>
          <w:p w14:paraId="2F734745">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无挪用、滞留或克扣劳动者工资，2分。</w:t>
            </w:r>
          </w:p>
        </w:tc>
        <w:tc>
          <w:tcPr>
            <w:tcW w:w="1664" w:type="dxa"/>
            <w:tcBorders>
              <w:tl2br w:val="nil"/>
              <w:tr2bl w:val="nil"/>
            </w:tcBorders>
            <w:shd w:val="clear" w:color="auto" w:fill="auto"/>
            <w:vAlign w:val="center"/>
          </w:tcPr>
          <w:p w14:paraId="47C33CD6">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查看工资支付记录</w:t>
            </w:r>
          </w:p>
        </w:tc>
        <w:tc>
          <w:tcPr>
            <w:tcW w:w="668" w:type="dxa"/>
            <w:tcBorders>
              <w:tl2br w:val="nil"/>
              <w:tr2bl w:val="nil"/>
            </w:tcBorders>
            <w:shd w:val="clear" w:color="auto" w:fill="auto"/>
            <w:vAlign w:val="center"/>
          </w:tcPr>
          <w:p w14:paraId="4653A327">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14:paraId="0EFE4DFB">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05C1714E">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00F9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restart"/>
            <w:tcBorders>
              <w:tl2br w:val="nil"/>
              <w:tr2bl w:val="nil"/>
            </w:tcBorders>
            <w:shd w:val="clear" w:color="auto" w:fill="auto"/>
            <w:vAlign w:val="center"/>
          </w:tcPr>
          <w:p w14:paraId="6485103B">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经营业绩（20分）</w:t>
            </w:r>
          </w:p>
        </w:tc>
        <w:tc>
          <w:tcPr>
            <w:tcW w:w="1115" w:type="dxa"/>
            <w:vMerge w:val="restart"/>
            <w:tcBorders>
              <w:tl2br w:val="nil"/>
              <w:tr2bl w:val="nil"/>
            </w:tcBorders>
            <w:shd w:val="clear" w:color="auto" w:fill="auto"/>
            <w:vAlign w:val="center"/>
          </w:tcPr>
          <w:p w14:paraId="12ECC21B">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业务开展（14分）</w:t>
            </w:r>
          </w:p>
        </w:tc>
        <w:tc>
          <w:tcPr>
            <w:tcW w:w="2564" w:type="dxa"/>
            <w:tcBorders>
              <w:tl2br w:val="nil"/>
              <w:tr2bl w:val="nil"/>
            </w:tcBorders>
            <w:shd w:val="clear" w:color="auto" w:fill="auto"/>
            <w:vAlign w:val="center"/>
          </w:tcPr>
          <w:p w14:paraId="7615214E">
            <w:pPr>
              <w:widowControl/>
              <w:spacing w:line="360" w:lineRule="exact"/>
              <w:jc w:val="left"/>
              <w:rPr>
                <w:sz w:val="22"/>
                <w:szCs w:val="22"/>
              </w:rPr>
            </w:pPr>
            <w:r>
              <w:rPr>
                <w:rFonts w:hint="eastAsia" w:ascii="宋体" w:hAnsi="宋体" w:eastAsia="宋体" w:cs="宋体"/>
                <w:color w:val="000000"/>
                <w:kern w:val="0"/>
                <w:sz w:val="22"/>
                <w:szCs w:val="22"/>
              </w:rPr>
              <w:t>被派遣劳动者和服务用工单位达到一定的数量</w:t>
            </w:r>
          </w:p>
        </w:tc>
        <w:tc>
          <w:tcPr>
            <w:tcW w:w="5891" w:type="dxa"/>
            <w:tcBorders>
              <w:tl2br w:val="nil"/>
              <w:tr2bl w:val="nil"/>
            </w:tcBorders>
            <w:shd w:val="clear" w:color="auto" w:fill="auto"/>
            <w:vAlign w:val="center"/>
          </w:tcPr>
          <w:p w14:paraId="4D1306C0">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被派遣劳动者200以下，2分，200-500人，4分，500-2000人，6分，2000-10000人，7分，10000以上，8分。</w:t>
            </w:r>
          </w:p>
        </w:tc>
        <w:tc>
          <w:tcPr>
            <w:tcW w:w="1664" w:type="dxa"/>
            <w:tcBorders>
              <w:tl2br w:val="nil"/>
              <w:tr2bl w:val="nil"/>
            </w:tcBorders>
            <w:shd w:val="clear" w:color="auto" w:fill="auto"/>
            <w:vAlign w:val="center"/>
          </w:tcPr>
          <w:p w14:paraId="637D6BD4">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查看备案和参保信息</w:t>
            </w:r>
          </w:p>
        </w:tc>
        <w:tc>
          <w:tcPr>
            <w:tcW w:w="668" w:type="dxa"/>
            <w:tcBorders>
              <w:tl2br w:val="nil"/>
              <w:tr2bl w:val="nil"/>
            </w:tcBorders>
            <w:shd w:val="clear" w:color="auto" w:fill="auto"/>
            <w:vAlign w:val="center"/>
          </w:tcPr>
          <w:p w14:paraId="72465BD1">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8分</w:t>
            </w:r>
          </w:p>
        </w:tc>
        <w:tc>
          <w:tcPr>
            <w:tcW w:w="845" w:type="dxa"/>
            <w:tcBorders>
              <w:tl2br w:val="nil"/>
              <w:tr2bl w:val="nil"/>
            </w:tcBorders>
            <w:shd w:val="clear" w:color="auto" w:fill="auto"/>
            <w:vAlign w:val="center"/>
          </w:tcPr>
          <w:p w14:paraId="0F0CD536">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0D2C357B">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D47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07AB29D3">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27774BAB">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0E27E061">
            <w:pPr>
              <w:widowControl/>
              <w:spacing w:line="360" w:lineRule="exact"/>
              <w:jc w:val="left"/>
              <w:rPr>
                <w:sz w:val="22"/>
                <w:szCs w:val="22"/>
              </w:rPr>
            </w:pPr>
            <w:r>
              <w:rPr>
                <w:rFonts w:hint="eastAsia" w:ascii="宋体" w:hAnsi="宋体" w:eastAsia="宋体" w:cs="宋体"/>
                <w:color w:val="000000"/>
                <w:kern w:val="0"/>
                <w:sz w:val="22"/>
                <w:szCs w:val="22"/>
              </w:rPr>
              <w:t>上年度有劳务派遣业务并依法纳税</w:t>
            </w:r>
          </w:p>
        </w:tc>
        <w:tc>
          <w:tcPr>
            <w:tcW w:w="5891" w:type="dxa"/>
            <w:tcBorders>
              <w:tl2br w:val="nil"/>
              <w:tr2bl w:val="nil"/>
            </w:tcBorders>
            <w:shd w:val="clear" w:color="auto" w:fill="auto"/>
            <w:vAlign w:val="center"/>
          </w:tcPr>
          <w:p w14:paraId="28228331">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上年度有劳务派遣业务并依法纳税，3分。</w:t>
            </w:r>
          </w:p>
        </w:tc>
        <w:tc>
          <w:tcPr>
            <w:tcW w:w="1664" w:type="dxa"/>
            <w:tcBorders>
              <w:tl2br w:val="nil"/>
              <w:tr2bl w:val="nil"/>
            </w:tcBorders>
            <w:shd w:val="clear" w:color="auto" w:fill="auto"/>
            <w:vAlign w:val="center"/>
          </w:tcPr>
          <w:p w14:paraId="7A9C6DD2">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查看税务记录</w:t>
            </w:r>
          </w:p>
        </w:tc>
        <w:tc>
          <w:tcPr>
            <w:tcW w:w="668" w:type="dxa"/>
            <w:tcBorders>
              <w:tl2br w:val="nil"/>
              <w:tr2bl w:val="nil"/>
            </w:tcBorders>
            <w:shd w:val="clear" w:color="auto" w:fill="auto"/>
            <w:vAlign w:val="center"/>
          </w:tcPr>
          <w:p w14:paraId="133C7214">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3分</w:t>
            </w:r>
          </w:p>
        </w:tc>
        <w:tc>
          <w:tcPr>
            <w:tcW w:w="845" w:type="dxa"/>
            <w:tcBorders>
              <w:tl2br w:val="nil"/>
              <w:tr2bl w:val="nil"/>
            </w:tcBorders>
            <w:shd w:val="clear" w:color="auto" w:fill="auto"/>
            <w:vAlign w:val="center"/>
          </w:tcPr>
          <w:p w14:paraId="3A76CAAD">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461C2EC3">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C80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07D572F0">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7FC862BF">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49A211E2">
            <w:pPr>
              <w:widowControl/>
              <w:spacing w:line="360" w:lineRule="exact"/>
              <w:jc w:val="left"/>
              <w:rPr>
                <w:sz w:val="22"/>
                <w:szCs w:val="22"/>
              </w:rPr>
            </w:pPr>
            <w:r>
              <w:rPr>
                <w:rFonts w:hint="eastAsia" w:ascii="宋体" w:hAnsi="宋体" w:eastAsia="宋体" w:cs="宋体"/>
                <w:color w:val="000000"/>
                <w:kern w:val="0"/>
                <w:sz w:val="22"/>
                <w:szCs w:val="22"/>
              </w:rPr>
              <w:t>上年度有劳务派遣业务并实现利润</w:t>
            </w:r>
          </w:p>
        </w:tc>
        <w:tc>
          <w:tcPr>
            <w:tcW w:w="5891" w:type="dxa"/>
            <w:tcBorders>
              <w:tl2br w:val="nil"/>
              <w:tr2bl w:val="nil"/>
            </w:tcBorders>
            <w:shd w:val="clear" w:color="auto" w:fill="auto"/>
            <w:vAlign w:val="center"/>
          </w:tcPr>
          <w:p w14:paraId="0CCFD3E6">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上年度有劳务派遣业务并实现利润，3分（无利润不得分）。</w:t>
            </w:r>
          </w:p>
        </w:tc>
        <w:tc>
          <w:tcPr>
            <w:tcW w:w="1664" w:type="dxa"/>
            <w:tcBorders>
              <w:tl2br w:val="nil"/>
              <w:tr2bl w:val="nil"/>
            </w:tcBorders>
            <w:shd w:val="clear" w:color="auto" w:fill="auto"/>
            <w:vAlign w:val="center"/>
          </w:tcPr>
          <w:p w14:paraId="4495C0BE">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查看财务报表</w:t>
            </w:r>
          </w:p>
        </w:tc>
        <w:tc>
          <w:tcPr>
            <w:tcW w:w="668" w:type="dxa"/>
            <w:tcBorders>
              <w:tl2br w:val="nil"/>
              <w:tr2bl w:val="nil"/>
            </w:tcBorders>
            <w:shd w:val="clear" w:color="auto" w:fill="auto"/>
            <w:vAlign w:val="center"/>
          </w:tcPr>
          <w:p w14:paraId="6F747C6F">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3分</w:t>
            </w:r>
          </w:p>
        </w:tc>
        <w:tc>
          <w:tcPr>
            <w:tcW w:w="845" w:type="dxa"/>
            <w:tcBorders>
              <w:tl2br w:val="nil"/>
              <w:tr2bl w:val="nil"/>
            </w:tcBorders>
            <w:shd w:val="clear" w:color="auto" w:fill="auto"/>
            <w:vAlign w:val="center"/>
          </w:tcPr>
          <w:p w14:paraId="6D6F9B5B">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2AC444DA">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CFA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311" w:type="dxa"/>
            <w:vMerge w:val="continue"/>
            <w:tcBorders>
              <w:tl2br w:val="nil"/>
              <w:tr2bl w:val="nil"/>
            </w:tcBorders>
            <w:vAlign w:val="center"/>
          </w:tcPr>
          <w:p w14:paraId="6D7463B8">
            <w:pPr>
              <w:widowControl/>
              <w:spacing w:line="360" w:lineRule="exact"/>
              <w:jc w:val="left"/>
              <w:rPr>
                <w:rFonts w:ascii="宋体" w:hAnsi="宋体" w:eastAsia="宋体" w:cs="宋体"/>
                <w:color w:val="000000"/>
                <w:kern w:val="0"/>
                <w:sz w:val="22"/>
                <w:szCs w:val="22"/>
              </w:rPr>
            </w:pPr>
          </w:p>
        </w:tc>
        <w:tc>
          <w:tcPr>
            <w:tcW w:w="1115" w:type="dxa"/>
            <w:vMerge w:val="restart"/>
            <w:tcBorders>
              <w:tl2br w:val="nil"/>
              <w:tr2bl w:val="nil"/>
            </w:tcBorders>
            <w:shd w:val="clear" w:color="auto" w:fill="auto"/>
            <w:vAlign w:val="center"/>
          </w:tcPr>
          <w:p w14:paraId="1BC9FD6B">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用工管理（6分）</w:t>
            </w:r>
          </w:p>
        </w:tc>
        <w:tc>
          <w:tcPr>
            <w:tcW w:w="2564" w:type="dxa"/>
            <w:tcBorders>
              <w:tl2br w:val="nil"/>
              <w:tr2bl w:val="nil"/>
            </w:tcBorders>
            <w:shd w:val="clear" w:color="auto" w:fill="auto"/>
            <w:vAlign w:val="center"/>
          </w:tcPr>
          <w:p w14:paraId="283BBAF0">
            <w:pPr>
              <w:widowControl/>
              <w:spacing w:line="360" w:lineRule="exact"/>
              <w:jc w:val="left"/>
              <w:rPr>
                <w:sz w:val="22"/>
                <w:szCs w:val="22"/>
              </w:rPr>
            </w:pPr>
            <w:r>
              <w:rPr>
                <w:rFonts w:hint="eastAsia" w:ascii="宋体" w:hAnsi="宋体" w:eastAsia="宋体" w:cs="宋体"/>
                <w:color w:val="000000"/>
                <w:kern w:val="0"/>
                <w:sz w:val="22"/>
                <w:szCs w:val="22"/>
              </w:rPr>
              <w:t>遵守相关法律法规，依法保障被派遣劳动者的合法权益，未发生违法违规行为。</w:t>
            </w:r>
          </w:p>
        </w:tc>
        <w:tc>
          <w:tcPr>
            <w:tcW w:w="5891" w:type="dxa"/>
            <w:tcBorders>
              <w:tl2br w:val="nil"/>
              <w:tr2bl w:val="nil"/>
            </w:tcBorders>
            <w:shd w:val="clear" w:color="auto" w:fill="auto"/>
            <w:vAlign w:val="center"/>
          </w:tcPr>
          <w:p w14:paraId="4E6AAD5C">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没有发生克扣、无故拖欠劳动者劳动报酬、不依法参加社会保险或缴纳社会保险费，无违反工作时间和休息休假规定，无违反女职工特殊劳动保护规定违法违规行为，2分。</w:t>
            </w:r>
          </w:p>
        </w:tc>
        <w:tc>
          <w:tcPr>
            <w:tcW w:w="1664" w:type="dxa"/>
            <w:tcBorders>
              <w:tl2br w:val="nil"/>
              <w:tr2bl w:val="nil"/>
            </w:tcBorders>
            <w:shd w:val="clear" w:color="auto" w:fill="auto"/>
            <w:vAlign w:val="center"/>
          </w:tcPr>
          <w:p w14:paraId="76F570A0">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查看行政处罚记录</w:t>
            </w:r>
          </w:p>
        </w:tc>
        <w:tc>
          <w:tcPr>
            <w:tcW w:w="668" w:type="dxa"/>
            <w:tcBorders>
              <w:tl2br w:val="nil"/>
              <w:tr2bl w:val="nil"/>
            </w:tcBorders>
            <w:shd w:val="clear" w:color="auto" w:fill="auto"/>
            <w:vAlign w:val="center"/>
          </w:tcPr>
          <w:p w14:paraId="0138BB29">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14:paraId="182E10E0">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761F188A">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40F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311" w:type="dxa"/>
            <w:vMerge w:val="continue"/>
            <w:tcBorders>
              <w:tl2br w:val="nil"/>
              <w:tr2bl w:val="nil"/>
            </w:tcBorders>
            <w:vAlign w:val="center"/>
          </w:tcPr>
          <w:p w14:paraId="025717FB">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6A0B26A8">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4FF4D8B5">
            <w:pPr>
              <w:widowControl/>
              <w:spacing w:line="360" w:lineRule="exact"/>
              <w:jc w:val="left"/>
              <w:rPr>
                <w:sz w:val="22"/>
                <w:szCs w:val="22"/>
              </w:rPr>
            </w:pPr>
            <w:r>
              <w:rPr>
                <w:rFonts w:hint="eastAsia" w:ascii="宋体" w:hAnsi="宋体" w:eastAsia="宋体" w:cs="宋体"/>
                <w:color w:val="000000"/>
                <w:kern w:val="0"/>
                <w:sz w:val="22"/>
                <w:szCs w:val="22"/>
              </w:rPr>
              <w:t>有劳动争议调解机构或专兼职调解工作人员，对争议处理有记录，</w:t>
            </w:r>
          </w:p>
        </w:tc>
        <w:tc>
          <w:tcPr>
            <w:tcW w:w="5891" w:type="dxa"/>
            <w:tcBorders>
              <w:tl2br w:val="nil"/>
              <w:tr2bl w:val="nil"/>
            </w:tcBorders>
            <w:shd w:val="clear" w:color="auto" w:fill="auto"/>
            <w:vAlign w:val="center"/>
          </w:tcPr>
          <w:p w14:paraId="1BE454C6">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有劳动争议调解机构或专兼职调解工作人员，1分，对争议处理有记录，1分。</w:t>
            </w:r>
          </w:p>
        </w:tc>
        <w:tc>
          <w:tcPr>
            <w:tcW w:w="1664" w:type="dxa"/>
            <w:tcBorders>
              <w:tl2br w:val="nil"/>
              <w:tr2bl w:val="nil"/>
            </w:tcBorders>
            <w:shd w:val="clear" w:color="auto" w:fill="auto"/>
            <w:vAlign w:val="center"/>
          </w:tcPr>
          <w:p w14:paraId="4A043E86">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查看文件记录</w:t>
            </w:r>
          </w:p>
        </w:tc>
        <w:tc>
          <w:tcPr>
            <w:tcW w:w="668" w:type="dxa"/>
            <w:tcBorders>
              <w:tl2br w:val="nil"/>
              <w:tr2bl w:val="nil"/>
            </w:tcBorders>
            <w:shd w:val="clear" w:color="auto" w:fill="auto"/>
            <w:vAlign w:val="center"/>
          </w:tcPr>
          <w:p w14:paraId="307EF02B">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14:paraId="018B3D7F">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1D9E4535">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54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1311" w:type="dxa"/>
            <w:vMerge w:val="continue"/>
            <w:tcBorders>
              <w:tl2br w:val="nil"/>
              <w:tr2bl w:val="nil"/>
            </w:tcBorders>
            <w:vAlign w:val="center"/>
          </w:tcPr>
          <w:p w14:paraId="484F59E1">
            <w:pPr>
              <w:widowControl/>
              <w:spacing w:line="360" w:lineRule="exact"/>
              <w:jc w:val="left"/>
              <w:rPr>
                <w:rFonts w:ascii="宋体" w:hAnsi="宋体" w:eastAsia="宋体" w:cs="宋体"/>
                <w:color w:val="000000"/>
                <w:kern w:val="0"/>
                <w:sz w:val="22"/>
                <w:szCs w:val="22"/>
              </w:rPr>
            </w:pPr>
          </w:p>
        </w:tc>
        <w:tc>
          <w:tcPr>
            <w:tcW w:w="1115" w:type="dxa"/>
            <w:vMerge w:val="continue"/>
            <w:tcBorders>
              <w:tl2br w:val="nil"/>
              <w:tr2bl w:val="nil"/>
            </w:tcBorders>
            <w:vAlign w:val="center"/>
          </w:tcPr>
          <w:p w14:paraId="39620C66">
            <w:pPr>
              <w:widowControl/>
              <w:spacing w:line="360" w:lineRule="exact"/>
              <w:jc w:val="left"/>
              <w:rPr>
                <w:rFonts w:ascii="宋体" w:hAnsi="宋体" w:eastAsia="宋体" w:cs="宋体"/>
                <w:color w:val="000000"/>
                <w:kern w:val="0"/>
                <w:sz w:val="22"/>
                <w:szCs w:val="22"/>
              </w:rPr>
            </w:pPr>
          </w:p>
        </w:tc>
        <w:tc>
          <w:tcPr>
            <w:tcW w:w="2564" w:type="dxa"/>
            <w:tcBorders>
              <w:tl2br w:val="nil"/>
              <w:tr2bl w:val="nil"/>
            </w:tcBorders>
            <w:shd w:val="clear" w:color="auto" w:fill="auto"/>
            <w:vAlign w:val="center"/>
          </w:tcPr>
          <w:p w14:paraId="7DD10D58">
            <w:pPr>
              <w:widowControl/>
              <w:spacing w:line="360" w:lineRule="exact"/>
              <w:jc w:val="left"/>
              <w:rPr>
                <w:sz w:val="22"/>
                <w:szCs w:val="22"/>
              </w:rPr>
            </w:pPr>
            <w:r>
              <w:rPr>
                <w:rFonts w:hint="eastAsia" w:ascii="宋体" w:hAnsi="宋体" w:eastAsia="宋体" w:cs="宋体"/>
                <w:color w:val="000000"/>
                <w:kern w:val="0"/>
                <w:sz w:val="22"/>
                <w:szCs w:val="22"/>
              </w:rPr>
              <w:t>与用工单位协调沟通顺畅，对工伤、职业病、退工等问题处理建立协商机制。</w:t>
            </w:r>
          </w:p>
        </w:tc>
        <w:tc>
          <w:tcPr>
            <w:tcW w:w="5891" w:type="dxa"/>
            <w:tcBorders>
              <w:tl2br w:val="nil"/>
              <w:tr2bl w:val="nil"/>
            </w:tcBorders>
            <w:shd w:val="clear" w:color="auto" w:fill="auto"/>
            <w:vAlign w:val="center"/>
          </w:tcPr>
          <w:p w14:paraId="5FB0B424">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与用工单位建立协调协商机制，1分，无劳动争议，1分。</w:t>
            </w:r>
          </w:p>
        </w:tc>
        <w:tc>
          <w:tcPr>
            <w:tcW w:w="1664" w:type="dxa"/>
            <w:tcBorders>
              <w:tl2br w:val="nil"/>
              <w:tr2bl w:val="nil"/>
            </w:tcBorders>
            <w:shd w:val="clear" w:color="auto" w:fill="auto"/>
            <w:vAlign w:val="center"/>
          </w:tcPr>
          <w:p w14:paraId="051A45B7">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查看材料</w:t>
            </w:r>
          </w:p>
        </w:tc>
        <w:tc>
          <w:tcPr>
            <w:tcW w:w="668" w:type="dxa"/>
            <w:tcBorders>
              <w:tl2br w:val="nil"/>
              <w:tr2bl w:val="nil"/>
            </w:tcBorders>
            <w:shd w:val="clear" w:color="auto" w:fill="auto"/>
            <w:vAlign w:val="center"/>
          </w:tcPr>
          <w:p w14:paraId="074FA143">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14:paraId="5AD9CCF1">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116B0457">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158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trPr>
        <w:tc>
          <w:tcPr>
            <w:tcW w:w="1311" w:type="dxa"/>
            <w:vMerge w:val="restart"/>
            <w:tcBorders>
              <w:tl2br w:val="nil"/>
              <w:tr2bl w:val="nil"/>
            </w:tcBorders>
            <w:shd w:val="clear" w:color="auto" w:fill="auto"/>
            <w:vAlign w:val="center"/>
          </w:tcPr>
          <w:p w14:paraId="41495128">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社会责任（10分）</w:t>
            </w:r>
          </w:p>
        </w:tc>
        <w:tc>
          <w:tcPr>
            <w:tcW w:w="3679" w:type="dxa"/>
            <w:gridSpan w:val="2"/>
            <w:tcBorders>
              <w:tl2br w:val="nil"/>
              <w:tr2bl w:val="nil"/>
            </w:tcBorders>
            <w:shd w:val="clear" w:color="auto" w:fill="auto"/>
            <w:vAlign w:val="center"/>
          </w:tcPr>
          <w:p w14:paraId="12C4F15E">
            <w:pPr>
              <w:widowControl/>
              <w:spacing w:line="360" w:lineRule="exact"/>
              <w:jc w:val="left"/>
              <w:rPr>
                <w:sz w:val="22"/>
                <w:szCs w:val="22"/>
              </w:rPr>
            </w:pPr>
            <w:r>
              <w:rPr>
                <w:rFonts w:hint="eastAsia" w:ascii="宋体" w:hAnsi="宋体" w:eastAsia="宋体" w:cs="宋体"/>
                <w:color w:val="000000"/>
                <w:kern w:val="0"/>
                <w:sz w:val="22"/>
                <w:szCs w:val="22"/>
              </w:rPr>
              <w:t>对被派遣劳动者进行法制教育、诚信教育、职业道德教育、业务技能和职业安全健康等培训。</w:t>
            </w:r>
          </w:p>
        </w:tc>
        <w:tc>
          <w:tcPr>
            <w:tcW w:w="5891" w:type="dxa"/>
            <w:tcBorders>
              <w:tl2br w:val="nil"/>
              <w:tr2bl w:val="nil"/>
            </w:tcBorders>
            <w:shd w:val="clear" w:color="auto" w:fill="auto"/>
            <w:vAlign w:val="center"/>
          </w:tcPr>
          <w:p w14:paraId="1A7B4247">
            <w:pPr>
              <w:widowControl/>
              <w:spacing w:line="360" w:lineRule="exact"/>
              <w:jc w:val="left"/>
              <w:rPr>
                <w:rFonts w:eastAsia="宋体"/>
                <w:sz w:val="22"/>
                <w:szCs w:val="22"/>
              </w:rPr>
            </w:pPr>
            <w:r>
              <w:rPr>
                <w:rFonts w:hint="eastAsia" w:ascii="宋体" w:hAnsi="宋体" w:eastAsia="宋体" w:cs="宋体"/>
                <w:color w:val="000000" w:themeColor="text1"/>
                <w:kern w:val="0"/>
                <w:sz w:val="22"/>
                <w:szCs w:val="22"/>
                <w14:textFill>
                  <w14:solidFill>
                    <w14:schemeClr w14:val="tx1"/>
                  </w14:solidFill>
                </w14:textFill>
              </w:rPr>
              <w:t>对被派遣劳动者进行法制教育、职业道德及诚信教育、业务技能和职业安全健康等培训，各0.5分。</w:t>
            </w:r>
          </w:p>
        </w:tc>
        <w:tc>
          <w:tcPr>
            <w:tcW w:w="1664" w:type="dxa"/>
            <w:tcBorders>
              <w:tl2br w:val="nil"/>
              <w:tr2bl w:val="nil"/>
            </w:tcBorders>
            <w:shd w:val="clear" w:color="auto" w:fill="auto"/>
            <w:vAlign w:val="center"/>
          </w:tcPr>
          <w:p w14:paraId="505DCE60">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查看材料</w:t>
            </w:r>
          </w:p>
        </w:tc>
        <w:tc>
          <w:tcPr>
            <w:tcW w:w="668" w:type="dxa"/>
            <w:tcBorders>
              <w:tl2br w:val="nil"/>
              <w:tr2bl w:val="nil"/>
            </w:tcBorders>
            <w:shd w:val="clear" w:color="auto" w:fill="auto"/>
            <w:vAlign w:val="center"/>
          </w:tcPr>
          <w:p w14:paraId="5CDC9969">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14:paraId="6B69AD09">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6D4E6901">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D0F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254EFA82">
            <w:pPr>
              <w:widowControl/>
              <w:spacing w:line="360" w:lineRule="exact"/>
              <w:jc w:val="left"/>
              <w:rPr>
                <w:rFonts w:ascii="宋体" w:hAnsi="宋体" w:eastAsia="宋体" w:cs="宋体"/>
                <w:color w:val="000000"/>
                <w:kern w:val="0"/>
                <w:sz w:val="22"/>
                <w:szCs w:val="22"/>
              </w:rPr>
            </w:pPr>
          </w:p>
        </w:tc>
        <w:tc>
          <w:tcPr>
            <w:tcW w:w="3679" w:type="dxa"/>
            <w:gridSpan w:val="2"/>
            <w:tcBorders>
              <w:tl2br w:val="nil"/>
              <w:tr2bl w:val="nil"/>
            </w:tcBorders>
            <w:shd w:val="clear" w:color="auto" w:fill="auto"/>
            <w:vAlign w:val="center"/>
          </w:tcPr>
          <w:p w14:paraId="18A2BB1D">
            <w:pPr>
              <w:widowControl/>
              <w:spacing w:line="360" w:lineRule="exact"/>
              <w:jc w:val="left"/>
              <w:rPr>
                <w:sz w:val="22"/>
                <w:szCs w:val="22"/>
              </w:rPr>
            </w:pPr>
            <w:r>
              <w:rPr>
                <w:rFonts w:hint="eastAsia" w:ascii="宋体" w:hAnsi="宋体" w:eastAsia="宋体" w:cs="宋体"/>
                <w:color w:val="000000"/>
                <w:kern w:val="0"/>
                <w:sz w:val="22"/>
                <w:szCs w:val="22"/>
              </w:rPr>
              <w:t>培育富有特色的企业精神和健康向上的企业文化，对员工提供人文关怀。</w:t>
            </w:r>
          </w:p>
        </w:tc>
        <w:tc>
          <w:tcPr>
            <w:tcW w:w="5891" w:type="dxa"/>
            <w:tcBorders>
              <w:tl2br w:val="nil"/>
              <w:tr2bl w:val="nil"/>
            </w:tcBorders>
            <w:shd w:val="clear" w:color="auto" w:fill="auto"/>
            <w:vAlign w:val="center"/>
          </w:tcPr>
          <w:p w14:paraId="73C773AC">
            <w:pPr>
              <w:widowControl/>
              <w:spacing w:line="360" w:lineRule="exact"/>
              <w:jc w:val="left"/>
              <w:rPr>
                <w:sz w:val="22"/>
                <w:szCs w:val="22"/>
              </w:rPr>
            </w:pPr>
            <w:r>
              <w:rPr>
                <w:rFonts w:hint="eastAsia" w:ascii="宋体" w:hAnsi="宋体" w:eastAsia="宋体" w:cs="宋体"/>
                <w:color w:val="000000"/>
                <w:kern w:val="0"/>
                <w:sz w:val="22"/>
                <w:szCs w:val="22"/>
              </w:rPr>
              <w:t>参与行业组织活动，1分，</w:t>
            </w:r>
            <w:r>
              <w:rPr>
                <w:rFonts w:hint="eastAsia" w:ascii="宋体" w:hAnsi="宋体" w:eastAsia="宋体" w:cs="宋体"/>
                <w:kern w:val="0"/>
                <w:sz w:val="22"/>
                <w:szCs w:val="22"/>
              </w:rPr>
              <w:t>对员工提供人文关怀，1分。</w:t>
            </w:r>
          </w:p>
        </w:tc>
        <w:tc>
          <w:tcPr>
            <w:tcW w:w="1664" w:type="dxa"/>
            <w:tcBorders>
              <w:tl2br w:val="nil"/>
              <w:tr2bl w:val="nil"/>
            </w:tcBorders>
            <w:shd w:val="clear" w:color="auto" w:fill="auto"/>
            <w:vAlign w:val="center"/>
          </w:tcPr>
          <w:p w14:paraId="4C1E13D7">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查看材料</w:t>
            </w:r>
          </w:p>
        </w:tc>
        <w:tc>
          <w:tcPr>
            <w:tcW w:w="668" w:type="dxa"/>
            <w:tcBorders>
              <w:tl2br w:val="nil"/>
              <w:tr2bl w:val="nil"/>
            </w:tcBorders>
            <w:shd w:val="clear" w:color="auto" w:fill="auto"/>
            <w:vAlign w:val="center"/>
          </w:tcPr>
          <w:p w14:paraId="4BCDDCFE">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14:paraId="02129901">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39F24C15">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322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19F8C432">
            <w:pPr>
              <w:widowControl/>
              <w:spacing w:line="360" w:lineRule="exact"/>
              <w:jc w:val="left"/>
              <w:rPr>
                <w:rFonts w:ascii="宋体" w:hAnsi="宋体" w:eastAsia="宋体" w:cs="宋体"/>
                <w:color w:val="000000"/>
                <w:kern w:val="0"/>
                <w:sz w:val="22"/>
                <w:szCs w:val="22"/>
              </w:rPr>
            </w:pPr>
          </w:p>
        </w:tc>
        <w:tc>
          <w:tcPr>
            <w:tcW w:w="3679" w:type="dxa"/>
            <w:gridSpan w:val="2"/>
            <w:tcBorders>
              <w:tl2br w:val="nil"/>
              <w:tr2bl w:val="nil"/>
            </w:tcBorders>
            <w:shd w:val="clear" w:color="auto" w:fill="auto"/>
            <w:vAlign w:val="center"/>
          </w:tcPr>
          <w:p w14:paraId="1538E03A">
            <w:pPr>
              <w:widowControl/>
              <w:spacing w:line="360" w:lineRule="exact"/>
              <w:jc w:val="left"/>
              <w:rPr>
                <w:rFonts w:eastAsia="宋体"/>
                <w:sz w:val="22"/>
                <w:szCs w:val="22"/>
              </w:rPr>
            </w:pPr>
            <w:r>
              <w:rPr>
                <w:rFonts w:hint="eastAsia" w:ascii="宋体" w:hAnsi="宋体" w:eastAsia="宋体" w:cs="宋体"/>
                <w:color w:val="000000"/>
                <w:kern w:val="0"/>
                <w:sz w:val="22"/>
                <w:szCs w:val="22"/>
              </w:rPr>
              <w:t>积极参加社会公益活动。</w:t>
            </w:r>
          </w:p>
        </w:tc>
        <w:tc>
          <w:tcPr>
            <w:tcW w:w="5891" w:type="dxa"/>
            <w:tcBorders>
              <w:tl2br w:val="nil"/>
              <w:tr2bl w:val="nil"/>
            </w:tcBorders>
            <w:shd w:val="clear" w:color="auto" w:fill="auto"/>
            <w:vAlign w:val="center"/>
          </w:tcPr>
          <w:p w14:paraId="2608A8B0">
            <w:pPr>
              <w:widowControl/>
              <w:spacing w:line="360" w:lineRule="exact"/>
              <w:jc w:val="left"/>
              <w:rPr>
                <w:sz w:val="22"/>
                <w:szCs w:val="22"/>
              </w:rPr>
            </w:pPr>
            <w:r>
              <w:rPr>
                <w:rFonts w:hint="eastAsia" w:ascii="宋体" w:hAnsi="宋体" w:eastAsia="宋体" w:cs="宋体"/>
                <w:color w:val="000000"/>
                <w:kern w:val="0"/>
                <w:sz w:val="22"/>
                <w:szCs w:val="22"/>
              </w:rPr>
              <w:t>参加社会公益活动每一项1分，满分2分。</w:t>
            </w:r>
          </w:p>
        </w:tc>
        <w:tc>
          <w:tcPr>
            <w:tcW w:w="1664" w:type="dxa"/>
            <w:tcBorders>
              <w:tl2br w:val="nil"/>
              <w:tr2bl w:val="nil"/>
            </w:tcBorders>
            <w:shd w:val="clear" w:color="auto" w:fill="auto"/>
            <w:vAlign w:val="center"/>
          </w:tcPr>
          <w:p w14:paraId="35FBE310">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查看材料</w:t>
            </w:r>
          </w:p>
        </w:tc>
        <w:tc>
          <w:tcPr>
            <w:tcW w:w="668" w:type="dxa"/>
            <w:tcBorders>
              <w:tl2br w:val="nil"/>
              <w:tr2bl w:val="nil"/>
            </w:tcBorders>
            <w:shd w:val="clear" w:color="auto" w:fill="auto"/>
            <w:vAlign w:val="center"/>
          </w:tcPr>
          <w:p w14:paraId="1A9704EB">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2分</w:t>
            </w:r>
          </w:p>
        </w:tc>
        <w:tc>
          <w:tcPr>
            <w:tcW w:w="845" w:type="dxa"/>
            <w:tcBorders>
              <w:tl2br w:val="nil"/>
              <w:tr2bl w:val="nil"/>
            </w:tcBorders>
            <w:shd w:val="clear" w:color="auto" w:fill="auto"/>
            <w:vAlign w:val="center"/>
          </w:tcPr>
          <w:p w14:paraId="5FDD527A">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55D0FF2B">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253F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11" w:type="dxa"/>
            <w:vMerge w:val="continue"/>
            <w:tcBorders>
              <w:tl2br w:val="nil"/>
              <w:tr2bl w:val="nil"/>
            </w:tcBorders>
            <w:vAlign w:val="center"/>
          </w:tcPr>
          <w:p w14:paraId="66AA666B">
            <w:pPr>
              <w:widowControl/>
              <w:spacing w:line="360" w:lineRule="exact"/>
              <w:jc w:val="left"/>
              <w:rPr>
                <w:rFonts w:ascii="宋体" w:hAnsi="宋体" w:eastAsia="宋体" w:cs="宋体"/>
                <w:color w:val="000000"/>
                <w:kern w:val="0"/>
                <w:sz w:val="22"/>
                <w:szCs w:val="22"/>
              </w:rPr>
            </w:pPr>
          </w:p>
        </w:tc>
        <w:tc>
          <w:tcPr>
            <w:tcW w:w="3679" w:type="dxa"/>
            <w:gridSpan w:val="2"/>
            <w:tcBorders>
              <w:tl2br w:val="nil"/>
              <w:tr2bl w:val="nil"/>
            </w:tcBorders>
            <w:shd w:val="clear" w:color="auto" w:fill="auto"/>
            <w:vAlign w:val="center"/>
          </w:tcPr>
          <w:p w14:paraId="5F3D8A8E">
            <w:pPr>
              <w:widowControl/>
              <w:spacing w:line="360" w:lineRule="exact"/>
              <w:jc w:val="left"/>
              <w:rPr>
                <w:sz w:val="22"/>
                <w:szCs w:val="22"/>
              </w:rPr>
            </w:pPr>
            <w:r>
              <w:rPr>
                <w:rFonts w:hint="eastAsia" w:ascii="宋体" w:hAnsi="宋体" w:eastAsia="宋体" w:cs="宋体"/>
                <w:color w:val="000000"/>
                <w:kern w:val="0"/>
                <w:sz w:val="22"/>
                <w:szCs w:val="22"/>
              </w:rPr>
              <w:t>获得各级人力资源和社会保障、工商、税务等政府部门及行业协会表彰，获得公开发行的平面媒体正面宣传。</w:t>
            </w:r>
          </w:p>
        </w:tc>
        <w:tc>
          <w:tcPr>
            <w:tcW w:w="5891" w:type="dxa"/>
            <w:tcBorders>
              <w:tl2br w:val="nil"/>
              <w:tr2bl w:val="nil"/>
            </w:tcBorders>
            <w:shd w:val="clear" w:color="auto" w:fill="auto"/>
            <w:vAlign w:val="center"/>
          </w:tcPr>
          <w:p w14:paraId="5854A72E">
            <w:pPr>
              <w:widowControl/>
              <w:spacing w:line="360" w:lineRule="exact"/>
              <w:jc w:val="left"/>
              <w:rPr>
                <w:sz w:val="22"/>
                <w:szCs w:val="22"/>
              </w:rPr>
            </w:pPr>
            <w:r>
              <w:rPr>
                <w:rFonts w:hint="eastAsia" w:ascii="宋体" w:hAnsi="宋体" w:eastAsia="宋体" w:cs="宋体"/>
                <w:color w:val="000000"/>
                <w:kern w:val="0"/>
                <w:sz w:val="22"/>
                <w:szCs w:val="22"/>
              </w:rPr>
              <w:t>获得各级人力资源和社会保障、工商、税务等政府部门及行业协会表彰，2分，获得公开发行的平面媒体正面宣传，2分。</w:t>
            </w:r>
          </w:p>
        </w:tc>
        <w:tc>
          <w:tcPr>
            <w:tcW w:w="1664" w:type="dxa"/>
            <w:tcBorders>
              <w:tl2br w:val="nil"/>
              <w:tr2bl w:val="nil"/>
            </w:tcBorders>
            <w:shd w:val="clear" w:color="auto" w:fill="auto"/>
            <w:vAlign w:val="center"/>
          </w:tcPr>
          <w:p w14:paraId="675901B9">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查看材料</w:t>
            </w:r>
          </w:p>
        </w:tc>
        <w:tc>
          <w:tcPr>
            <w:tcW w:w="668" w:type="dxa"/>
            <w:tcBorders>
              <w:tl2br w:val="nil"/>
              <w:tr2bl w:val="nil"/>
            </w:tcBorders>
            <w:shd w:val="clear" w:color="auto" w:fill="auto"/>
            <w:vAlign w:val="center"/>
          </w:tcPr>
          <w:p w14:paraId="3EC75067">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4分</w:t>
            </w:r>
          </w:p>
        </w:tc>
        <w:tc>
          <w:tcPr>
            <w:tcW w:w="845" w:type="dxa"/>
            <w:tcBorders>
              <w:tl2br w:val="nil"/>
              <w:tr2bl w:val="nil"/>
            </w:tcBorders>
            <w:shd w:val="clear" w:color="auto" w:fill="auto"/>
            <w:vAlign w:val="center"/>
          </w:tcPr>
          <w:p w14:paraId="517D5213">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7D24DEB8">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1C46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11" w:type="dxa"/>
            <w:tcBorders>
              <w:tl2br w:val="nil"/>
              <w:tr2bl w:val="nil"/>
            </w:tcBorders>
            <w:shd w:val="clear" w:color="auto" w:fill="auto"/>
            <w:vAlign w:val="center"/>
          </w:tcPr>
          <w:p w14:paraId="304FA295">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15" w:type="dxa"/>
            <w:tcBorders>
              <w:tl2br w:val="nil"/>
              <w:tr2bl w:val="nil"/>
            </w:tcBorders>
            <w:shd w:val="clear" w:color="auto" w:fill="auto"/>
            <w:vAlign w:val="center"/>
          </w:tcPr>
          <w:p w14:paraId="64AAD1C9">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2564" w:type="dxa"/>
            <w:tcBorders>
              <w:tl2br w:val="nil"/>
              <w:tr2bl w:val="nil"/>
            </w:tcBorders>
            <w:shd w:val="clear" w:color="auto" w:fill="auto"/>
            <w:vAlign w:val="center"/>
          </w:tcPr>
          <w:p w14:paraId="7735CE67">
            <w:pPr>
              <w:widowControl/>
              <w:spacing w:line="360" w:lineRule="exact"/>
              <w:jc w:val="left"/>
              <w:rPr>
                <w:sz w:val="22"/>
                <w:szCs w:val="22"/>
              </w:rPr>
            </w:pPr>
            <w:r>
              <w:rPr>
                <w:rFonts w:hint="eastAsia" w:ascii="宋体" w:hAnsi="宋体" w:eastAsia="宋体" w:cs="宋体"/>
                <w:color w:val="000000"/>
                <w:kern w:val="0"/>
                <w:sz w:val="22"/>
                <w:szCs w:val="22"/>
              </w:rPr>
              <w:t>　</w:t>
            </w:r>
          </w:p>
        </w:tc>
        <w:tc>
          <w:tcPr>
            <w:tcW w:w="5891" w:type="dxa"/>
            <w:tcBorders>
              <w:tl2br w:val="nil"/>
              <w:tr2bl w:val="nil"/>
            </w:tcBorders>
            <w:shd w:val="clear" w:color="auto" w:fill="auto"/>
            <w:vAlign w:val="center"/>
          </w:tcPr>
          <w:p w14:paraId="5E550E11">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664" w:type="dxa"/>
            <w:tcBorders>
              <w:tl2br w:val="nil"/>
              <w:tr2bl w:val="nil"/>
            </w:tcBorders>
            <w:shd w:val="clear" w:color="auto" w:fill="auto"/>
            <w:vAlign w:val="center"/>
          </w:tcPr>
          <w:p w14:paraId="466D6EAF">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68" w:type="dxa"/>
            <w:tcBorders>
              <w:tl2br w:val="nil"/>
              <w:tr2bl w:val="nil"/>
            </w:tcBorders>
            <w:shd w:val="clear" w:color="auto" w:fill="auto"/>
            <w:vAlign w:val="center"/>
          </w:tcPr>
          <w:p w14:paraId="295086FE">
            <w:pPr>
              <w:widowControl/>
              <w:spacing w:line="36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100分　</w:t>
            </w:r>
          </w:p>
        </w:tc>
        <w:tc>
          <w:tcPr>
            <w:tcW w:w="845" w:type="dxa"/>
            <w:tcBorders>
              <w:tl2br w:val="nil"/>
              <w:tr2bl w:val="nil"/>
            </w:tcBorders>
            <w:shd w:val="clear" w:color="auto" w:fill="auto"/>
            <w:vAlign w:val="center"/>
          </w:tcPr>
          <w:p w14:paraId="6296BD15">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920" w:type="dxa"/>
            <w:tcBorders>
              <w:tl2br w:val="nil"/>
              <w:tr2bl w:val="nil"/>
            </w:tcBorders>
            <w:shd w:val="clear" w:color="auto" w:fill="auto"/>
            <w:vAlign w:val="center"/>
          </w:tcPr>
          <w:p w14:paraId="764394FD">
            <w:pPr>
              <w:widowControl/>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bl>
    <w:p w14:paraId="05609DB9">
      <w:pPr>
        <w:widowControl/>
        <w:tabs>
          <w:tab w:val="left" w:pos="1311"/>
          <w:tab w:val="left" w:pos="2426"/>
          <w:tab w:val="left" w:pos="4990"/>
          <w:tab w:val="left" w:pos="10881"/>
          <w:tab w:val="left" w:pos="12545"/>
          <w:tab w:val="left" w:pos="13213"/>
          <w:tab w:val="left" w:pos="14058"/>
        </w:tabs>
        <w:spacing w:line="36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附：劳务派遣单位诚信等级评价自评报告</w:t>
      </w:r>
      <w:r>
        <w:rPr>
          <w:rFonts w:ascii="宋体" w:hAnsi="宋体" w:eastAsia="宋体" w:cs="宋体"/>
          <w:color w:val="000000"/>
          <w:kern w:val="0"/>
          <w:sz w:val="22"/>
          <w:szCs w:val="22"/>
        </w:rPr>
        <w:tab/>
      </w:r>
      <w:r>
        <w:rPr>
          <w:sz w:val="22"/>
          <w:szCs w:val="22"/>
        </w:rPr>
        <w:tab/>
      </w:r>
      <w:r>
        <w:rPr>
          <w:sz w:val="22"/>
          <w:szCs w:val="22"/>
        </w:rPr>
        <w:tab/>
      </w:r>
      <w:r>
        <w:rPr>
          <w:rFonts w:ascii="宋体" w:hAnsi="宋体" w:eastAsia="宋体" w:cs="宋体"/>
          <w:color w:val="000000"/>
          <w:kern w:val="0"/>
          <w:sz w:val="22"/>
          <w:szCs w:val="22"/>
        </w:rPr>
        <w:tab/>
      </w:r>
      <w:r>
        <w:rPr>
          <w:rFonts w:ascii="宋体" w:hAnsi="宋体" w:eastAsia="宋体" w:cs="宋体"/>
          <w:color w:val="000000"/>
          <w:kern w:val="0"/>
          <w:sz w:val="22"/>
          <w:szCs w:val="22"/>
        </w:rPr>
        <w:tab/>
      </w:r>
      <w:r>
        <w:rPr>
          <w:rFonts w:ascii="宋体" w:hAnsi="宋体" w:eastAsia="宋体" w:cs="宋体"/>
          <w:color w:val="000000"/>
          <w:kern w:val="0"/>
          <w:sz w:val="22"/>
          <w:szCs w:val="22"/>
        </w:rPr>
        <w:tab/>
      </w:r>
    </w:p>
    <w:p w14:paraId="20809DE2">
      <w:pPr>
        <w:spacing w:line="540" w:lineRule="exact"/>
        <w:ind w:firstLine="420"/>
        <w:jc w:val="center"/>
        <w:rPr>
          <w:rFonts w:ascii="仿宋_GB2312" w:hAnsi="仿宋_GB2312" w:eastAsia="仿宋_GB2312" w:cs="仿宋_GB2312"/>
          <w:sz w:val="32"/>
          <w:szCs w:val="32"/>
        </w:rPr>
        <w:sectPr>
          <w:headerReference r:id="rId3" w:type="default"/>
          <w:footerReference r:id="rId4" w:type="default"/>
          <w:pgSz w:w="16838" w:h="11906" w:orient="landscape"/>
          <w:pgMar w:top="1134" w:right="1440" w:bottom="1134" w:left="1440" w:header="851" w:footer="992" w:gutter="0"/>
          <w:pgNumType w:fmt="numberInDash"/>
          <w:cols w:space="0" w:num="1"/>
          <w:docGrid w:type="linesAndChars" w:linePitch="321" w:charSpace="0"/>
        </w:sectPr>
      </w:pPr>
    </w:p>
    <w:p w14:paraId="4DFC5AD0">
      <w:pPr>
        <w:spacing w:line="540" w:lineRule="exact"/>
        <w:ind w:firstLine="420"/>
        <w:jc w:val="center"/>
        <w:rPr>
          <w:rFonts w:ascii="仿宋_GB2312" w:hAnsi="仿宋_GB2312" w:eastAsia="仿宋_GB2312" w:cs="仿宋_GB2312"/>
          <w:sz w:val="32"/>
          <w:szCs w:val="32"/>
        </w:rPr>
      </w:pPr>
    </w:p>
    <w:p w14:paraId="153F9530">
      <w:pPr>
        <w:spacing w:line="540" w:lineRule="exact"/>
        <w:ind w:firstLine="420"/>
        <w:jc w:val="center"/>
        <w:rPr>
          <w:rFonts w:ascii="仿宋_GB2312" w:hAnsi="仿宋_GB2312" w:eastAsia="仿宋_GB2312" w:cs="仿宋_GB2312"/>
          <w:sz w:val="32"/>
          <w:szCs w:val="32"/>
        </w:rPr>
      </w:pPr>
    </w:p>
    <w:p w14:paraId="35FD3FAE">
      <w:pPr>
        <w:spacing w:line="540" w:lineRule="exact"/>
        <w:ind w:firstLine="420"/>
        <w:jc w:val="center"/>
        <w:rPr>
          <w:rFonts w:ascii="仿宋_GB2312" w:hAnsi="仿宋_GB2312" w:eastAsia="仿宋_GB2312" w:cs="仿宋_GB2312"/>
          <w:sz w:val="32"/>
          <w:szCs w:val="32"/>
        </w:rPr>
      </w:pPr>
    </w:p>
    <w:p w14:paraId="543F2DF4">
      <w:pPr>
        <w:spacing w:line="540" w:lineRule="exact"/>
        <w:ind w:firstLine="420"/>
        <w:jc w:val="center"/>
        <w:rPr>
          <w:rFonts w:ascii="仿宋_GB2312" w:hAnsi="仿宋_GB2312" w:eastAsia="仿宋_GB2312" w:cs="仿宋_GB2312"/>
          <w:sz w:val="32"/>
          <w:szCs w:val="32"/>
        </w:rPr>
      </w:pPr>
    </w:p>
    <w:p w14:paraId="0CEB4E32">
      <w:pPr>
        <w:spacing w:line="540" w:lineRule="exact"/>
        <w:ind w:firstLine="420"/>
        <w:jc w:val="center"/>
        <w:rPr>
          <w:rFonts w:ascii="仿宋_GB2312" w:hAnsi="仿宋_GB2312" w:eastAsia="仿宋_GB2312" w:cs="仿宋_GB2312"/>
          <w:sz w:val="32"/>
          <w:szCs w:val="32"/>
        </w:rPr>
      </w:pPr>
    </w:p>
    <w:p w14:paraId="5E447A23">
      <w:pPr>
        <w:spacing w:line="540" w:lineRule="exact"/>
        <w:ind w:firstLine="420"/>
        <w:jc w:val="center"/>
        <w:rPr>
          <w:rFonts w:ascii="仿宋_GB2312" w:hAnsi="仿宋_GB2312" w:eastAsia="仿宋_GB2312" w:cs="仿宋_GB2312"/>
          <w:sz w:val="32"/>
          <w:szCs w:val="32"/>
        </w:rPr>
      </w:pPr>
    </w:p>
    <w:p w14:paraId="154E3BA4">
      <w:pPr>
        <w:spacing w:line="540" w:lineRule="exact"/>
        <w:ind w:firstLine="420"/>
        <w:jc w:val="center"/>
        <w:rPr>
          <w:rFonts w:ascii="仿宋_GB2312" w:hAnsi="仿宋_GB2312" w:eastAsia="仿宋_GB2312" w:cs="仿宋_GB2312"/>
          <w:sz w:val="32"/>
          <w:szCs w:val="32"/>
        </w:rPr>
      </w:pPr>
    </w:p>
    <w:p w14:paraId="4709A766">
      <w:pPr>
        <w:spacing w:line="540" w:lineRule="exact"/>
        <w:ind w:firstLine="420"/>
        <w:jc w:val="center"/>
        <w:rPr>
          <w:rFonts w:ascii="仿宋_GB2312" w:hAnsi="仿宋_GB2312" w:eastAsia="仿宋_GB2312" w:cs="仿宋_GB2312"/>
          <w:sz w:val="32"/>
          <w:szCs w:val="32"/>
        </w:rPr>
      </w:pPr>
    </w:p>
    <w:p w14:paraId="6A89E22C">
      <w:pPr>
        <w:spacing w:line="540" w:lineRule="exact"/>
        <w:ind w:firstLine="420"/>
        <w:jc w:val="center"/>
        <w:rPr>
          <w:rFonts w:ascii="仿宋_GB2312" w:hAnsi="仿宋_GB2312" w:eastAsia="仿宋_GB2312" w:cs="仿宋_GB2312"/>
          <w:sz w:val="32"/>
          <w:szCs w:val="32"/>
        </w:rPr>
      </w:pPr>
    </w:p>
    <w:p w14:paraId="22148EC4">
      <w:pPr>
        <w:spacing w:line="540" w:lineRule="exact"/>
        <w:ind w:firstLine="420"/>
        <w:jc w:val="center"/>
        <w:rPr>
          <w:rFonts w:ascii="仿宋_GB2312" w:hAnsi="仿宋_GB2312" w:eastAsia="仿宋_GB2312" w:cs="仿宋_GB2312"/>
          <w:sz w:val="32"/>
          <w:szCs w:val="32"/>
        </w:rPr>
      </w:pPr>
    </w:p>
    <w:p w14:paraId="061349D3">
      <w:pPr>
        <w:spacing w:line="540" w:lineRule="exact"/>
        <w:ind w:firstLine="420"/>
        <w:jc w:val="center"/>
        <w:rPr>
          <w:rFonts w:ascii="仿宋_GB2312" w:hAnsi="仿宋_GB2312" w:eastAsia="仿宋_GB2312" w:cs="仿宋_GB2312"/>
          <w:sz w:val="32"/>
          <w:szCs w:val="32"/>
        </w:rPr>
      </w:pPr>
    </w:p>
    <w:p w14:paraId="3ED1DF0A">
      <w:pPr>
        <w:spacing w:line="540" w:lineRule="exact"/>
        <w:ind w:firstLine="420"/>
        <w:jc w:val="center"/>
        <w:rPr>
          <w:rFonts w:ascii="仿宋_GB2312" w:hAnsi="仿宋_GB2312" w:eastAsia="仿宋_GB2312" w:cs="仿宋_GB2312"/>
          <w:sz w:val="32"/>
          <w:szCs w:val="32"/>
        </w:rPr>
      </w:pPr>
    </w:p>
    <w:p w14:paraId="067F3973">
      <w:pPr>
        <w:spacing w:line="540" w:lineRule="exact"/>
        <w:ind w:firstLine="420"/>
        <w:jc w:val="center"/>
        <w:rPr>
          <w:rFonts w:ascii="仿宋_GB2312" w:hAnsi="仿宋_GB2312" w:eastAsia="仿宋_GB2312" w:cs="仿宋_GB2312"/>
          <w:sz w:val="32"/>
          <w:szCs w:val="32"/>
        </w:rPr>
      </w:pPr>
    </w:p>
    <w:p w14:paraId="32995774">
      <w:pPr>
        <w:spacing w:line="540" w:lineRule="exact"/>
        <w:ind w:firstLine="420"/>
        <w:jc w:val="center"/>
        <w:rPr>
          <w:rFonts w:ascii="仿宋_GB2312" w:hAnsi="仿宋_GB2312" w:eastAsia="仿宋_GB2312" w:cs="仿宋_GB2312"/>
          <w:sz w:val="32"/>
          <w:szCs w:val="32"/>
        </w:rPr>
      </w:pPr>
    </w:p>
    <w:p w14:paraId="389440C8">
      <w:pPr>
        <w:spacing w:line="540" w:lineRule="exact"/>
        <w:ind w:firstLine="420"/>
        <w:jc w:val="center"/>
        <w:rPr>
          <w:rFonts w:ascii="仿宋_GB2312" w:hAnsi="仿宋_GB2312" w:eastAsia="仿宋_GB2312" w:cs="仿宋_GB2312"/>
          <w:sz w:val="32"/>
          <w:szCs w:val="32"/>
        </w:rPr>
      </w:pPr>
    </w:p>
    <w:p w14:paraId="04B80314">
      <w:pPr>
        <w:spacing w:line="540" w:lineRule="exact"/>
        <w:ind w:firstLine="420"/>
        <w:jc w:val="center"/>
        <w:rPr>
          <w:rFonts w:ascii="仿宋_GB2312" w:hAnsi="仿宋_GB2312" w:eastAsia="仿宋_GB2312" w:cs="仿宋_GB2312"/>
          <w:sz w:val="32"/>
          <w:szCs w:val="32"/>
        </w:rPr>
      </w:pPr>
    </w:p>
    <w:p w14:paraId="5AEBA581">
      <w:pPr>
        <w:spacing w:line="540" w:lineRule="exact"/>
        <w:ind w:firstLine="420"/>
        <w:jc w:val="center"/>
        <w:rPr>
          <w:rFonts w:ascii="仿宋_GB2312" w:hAnsi="仿宋_GB2312" w:eastAsia="仿宋_GB2312" w:cs="仿宋_GB2312"/>
          <w:sz w:val="32"/>
          <w:szCs w:val="32"/>
        </w:rPr>
      </w:pPr>
    </w:p>
    <w:p w14:paraId="50D744E1">
      <w:pPr>
        <w:spacing w:line="540" w:lineRule="exact"/>
        <w:ind w:firstLine="420"/>
        <w:jc w:val="center"/>
        <w:rPr>
          <w:rFonts w:ascii="仿宋_GB2312" w:hAnsi="仿宋_GB2312" w:eastAsia="仿宋_GB2312" w:cs="仿宋_GB2312"/>
          <w:sz w:val="32"/>
          <w:szCs w:val="32"/>
        </w:rPr>
      </w:pPr>
    </w:p>
    <w:p w14:paraId="35AD185B">
      <w:pPr>
        <w:spacing w:line="540" w:lineRule="exact"/>
        <w:ind w:firstLine="420"/>
        <w:jc w:val="center"/>
        <w:rPr>
          <w:rFonts w:ascii="仿宋_GB2312" w:hAnsi="仿宋_GB2312" w:eastAsia="仿宋_GB2312" w:cs="仿宋_GB2312"/>
          <w:sz w:val="32"/>
          <w:szCs w:val="32"/>
        </w:rPr>
      </w:pPr>
    </w:p>
    <w:p w14:paraId="394927BC">
      <w:pPr>
        <w:spacing w:line="540" w:lineRule="exact"/>
        <w:ind w:firstLine="420"/>
        <w:jc w:val="center"/>
        <w:rPr>
          <w:rFonts w:ascii="仿宋_GB2312" w:hAnsi="仿宋_GB2312" w:eastAsia="仿宋_GB2312" w:cs="仿宋_GB2312"/>
          <w:sz w:val="32"/>
          <w:szCs w:val="32"/>
        </w:rPr>
      </w:pPr>
    </w:p>
    <w:p w14:paraId="7071A378">
      <w:pPr>
        <w:spacing w:line="540" w:lineRule="exact"/>
        <w:ind w:firstLine="420"/>
        <w:jc w:val="center"/>
        <w:rPr>
          <w:rFonts w:ascii="仿宋_GB2312" w:hAnsi="仿宋_GB2312" w:eastAsia="仿宋_GB2312" w:cs="仿宋_GB2312"/>
          <w:sz w:val="32"/>
          <w:szCs w:val="32"/>
        </w:rPr>
      </w:pPr>
    </w:p>
    <w:p w14:paraId="55105927">
      <w:pPr>
        <w:spacing w:line="540" w:lineRule="exact"/>
        <w:ind w:firstLine="420"/>
        <w:jc w:val="center"/>
        <w:rPr>
          <w:rFonts w:ascii="仿宋_GB2312" w:hAnsi="仿宋_GB2312" w:eastAsia="仿宋_GB2312" w:cs="仿宋_GB2312"/>
          <w:sz w:val="32"/>
          <w:szCs w:val="32"/>
        </w:rPr>
      </w:pPr>
    </w:p>
    <w:sectPr>
      <w:pgSz w:w="11906" w:h="16838"/>
      <w:pgMar w:top="1440" w:right="1134" w:bottom="1440" w:left="1134" w:header="851" w:footer="992" w:gutter="0"/>
      <w:pgNumType w:fmt="numberInDash"/>
      <w:cols w:space="0" w:num="1"/>
      <w:docGrid w:type="linesAndChars" w:linePitch="321" w:charSpace="8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988C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09EBE">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A509EBE">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A696F">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HorizontalSpacing w:val="107"/>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F0"/>
    <w:rsid w:val="00127848"/>
    <w:rsid w:val="0014766E"/>
    <w:rsid w:val="001A44F6"/>
    <w:rsid w:val="001D2BBD"/>
    <w:rsid w:val="002A42D9"/>
    <w:rsid w:val="002C09E3"/>
    <w:rsid w:val="002E116C"/>
    <w:rsid w:val="00363AD3"/>
    <w:rsid w:val="00451EB2"/>
    <w:rsid w:val="004560F7"/>
    <w:rsid w:val="0047730C"/>
    <w:rsid w:val="00541DEA"/>
    <w:rsid w:val="00557B5D"/>
    <w:rsid w:val="00617741"/>
    <w:rsid w:val="00735907"/>
    <w:rsid w:val="00882960"/>
    <w:rsid w:val="008A342E"/>
    <w:rsid w:val="00A1573B"/>
    <w:rsid w:val="00A45839"/>
    <w:rsid w:val="00AA33F0"/>
    <w:rsid w:val="00C97454"/>
    <w:rsid w:val="00D24F56"/>
    <w:rsid w:val="00DE110B"/>
    <w:rsid w:val="00F012E7"/>
    <w:rsid w:val="00F20F6C"/>
    <w:rsid w:val="00FA65D1"/>
    <w:rsid w:val="01707A41"/>
    <w:rsid w:val="0242776A"/>
    <w:rsid w:val="03F418FB"/>
    <w:rsid w:val="04052F43"/>
    <w:rsid w:val="040B7682"/>
    <w:rsid w:val="06AD4799"/>
    <w:rsid w:val="06B44516"/>
    <w:rsid w:val="078343BF"/>
    <w:rsid w:val="080846EF"/>
    <w:rsid w:val="088B5B24"/>
    <w:rsid w:val="08942AF7"/>
    <w:rsid w:val="09EA7F8B"/>
    <w:rsid w:val="0A086EE7"/>
    <w:rsid w:val="0C272C23"/>
    <w:rsid w:val="0C723DFD"/>
    <w:rsid w:val="0CC86C15"/>
    <w:rsid w:val="0CEA26B0"/>
    <w:rsid w:val="0DB140CB"/>
    <w:rsid w:val="0E1B41EE"/>
    <w:rsid w:val="0E9E3980"/>
    <w:rsid w:val="0EBF0324"/>
    <w:rsid w:val="0F3B7B0E"/>
    <w:rsid w:val="0F4A6FDE"/>
    <w:rsid w:val="0F4C6709"/>
    <w:rsid w:val="0F5A5221"/>
    <w:rsid w:val="0F862860"/>
    <w:rsid w:val="0FEA6080"/>
    <w:rsid w:val="10830F36"/>
    <w:rsid w:val="1159542B"/>
    <w:rsid w:val="121337E3"/>
    <w:rsid w:val="122D3886"/>
    <w:rsid w:val="12B661B0"/>
    <w:rsid w:val="12F85AFA"/>
    <w:rsid w:val="13373971"/>
    <w:rsid w:val="135E7400"/>
    <w:rsid w:val="13961ABC"/>
    <w:rsid w:val="1398536A"/>
    <w:rsid w:val="152C7E5A"/>
    <w:rsid w:val="163C2C5A"/>
    <w:rsid w:val="166114B2"/>
    <w:rsid w:val="169960B3"/>
    <w:rsid w:val="16B278F1"/>
    <w:rsid w:val="173458A8"/>
    <w:rsid w:val="17EA777A"/>
    <w:rsid w:val="184F343A"/>
    <w:rsid w:val="1861693A"/>
    <w:rsid w:val="198E18B1"/>
    <w:rsid w:val="19CF2B95"/>
    <w:rsid w:val="1A65038E"/>
    <w:rsid w:val="1A8C18D0"/>
    <w:rsid w:val="1B096533"/>
    <w:rsid w:val="1B0D33CD"/>
    <w:rsid w:val="1C103B8C"/>
    <w:rsid w:val="1C8E23C1"/>
    <w:rsid w:val="1C9F37B6"/>
    <w:rsid w:val="1CC21718"/>
    <w:rsid w:val="1D015548"/>
    <w:rsid w:val="1D361E96"/>
    <w:rsid w:val="1D4C629E"/>
    <w:rsid w:val="1FBF028E"/>
    <w:rsid w:val="1FD411CB"/>
    <w:rsid w:val="203A2565"/>
    <w:rsid w:val="207949A5"/>
    <w:rsid w:val="214D25E3"/>
    <w:rsid w:val="21FF3CD6"/>
    <w:rsid w:val="222279F9"/>
    <w:rsid w:val="22D50C32"/>
    <w:rsid w:val="2311758E"/>
    <w:rsid w:val="24004E9C"/>
    <w:rsid w:val="24F3764F"/>
    <w:rsid w:val="250F285C"/>
    <w:rsid w:val="25A62081"/>
    <w:rsid w:val="26513F4B"/>
    <w:rsid w:val="26697547"/>
    <w:rsid w:val="26A82396"/>
    <w:rsid w:val="279733C9"/>
    <w:rsid w:val="27F32106"/>
    <w:rsid w:val="28594BE7"/>
    <w:rsid w:val="285A2D4E"/>
    <w:rsid w:val="2A3C71CA"/>
    <w:rsid w:val="2A6D74C8"/>
    <w:rsid w:val="2AB47E44"/>
    <w:rsid w:val="2AEB187F"/>
    <w:rsid w:val="2B4073A4"/>
    <w:rsid w:val="2C397945"/>
    <w:rsid w:val="2C3A7BA1"/>
    <w:rsid w:val="2D710614"/>
    <w:rsid w:val="2E372ACB"/>
    <w:rsid w:val="2EF04D74"/>
    <w:rsid w:val="2FB84A36"/>
    <w:rsid w:val="2FCC41EF"/>
    <w:rsid w:val="3008603F"/>
    <w:rsid w:val="30BF5A8A"/>
    <w:rsid w:val="310D3F27"/>
    <w:rsid w:val="320A1592"/>
    <w:rsid w:val="32483379"/>
    <w:rsid w:val="32E9250D"/>
    <w:rsid w:val="33134D88"/>
    <w:rsid w:val="3344351D"/>
    <w:rsid w:val="33B655AD"/>
    <w:rsid w:val="360E7320"/>
    <w:rsid w:val="362710AB"/>
    <w:rsid w:val="36880635"/>
    <w:rsid w:val="37156B82"/>
    <w:rsid w:val="372104D3"/>
    <w:rsid w:val="39315931"/>
    <w:rsid w:val="39532967"/>
    <w:rsid w:val="399C72CA"/>
    <w:rsid w:val="3B343F09"/>
    <w:rsid w:val="3B4F62D3"/>
    <w:rsid w:val="3BAB0C03"/>
    <w:rsid w:val="3BCE3409"/>
    <w:rsid w:val="3D1173E3"/>
    <w:rsid w:val="3D55714C"/>
    <w:rsid w:val="3D8A6A7A"/>
    <w:rsid w:val="3D957775"/>
    <w:rsid w:val="3DF702BD"/>
    <w:rsid w:val="3E8A5CD8"/>
    <w:rsid w:val="3F05294C"/>
    <w:rsid w:val="3F4E3E2E"/>
    <w:rsid w:val="3F610D84"/>
    <w:rsid w:val="3FF544C0"/>
    <w:rsid w:val="40E0051D"/>
    <w:rsid w:val="41805FED"/>
    <w:rsid w:val="41AB352F"/>
    <w:rsid w:val="43E54B40"/>
    <w:rsid w:val="44286E71"/>
    <w:rsid w:val="44CA7AC8"/>
    <w:rsid w:val="450E2317"/>
    <w:rsid w:val="457A3A9D"/>
    <w:rsid w:val="45C6729B"/>
    <w:rsid w:val="46091AE5"/>
    <w:rsid w:val="464B4364"/>
    <w:rsid w:val="46A30C4E"/>
    <w:rsid w:val="48375D53"/>
    <w:rsid w:val="48B04BB2"/>
    <w:rsid w:val="49172A8E"/>
    <w:rsid w:val="497C49AF"/>
    <w:rsid w:val="49CF27C8"/>
    <w:rsid w:val="4AEF3ACE"/>
    <w:rsid w:val="4AF30C1B"/>
    <w:rsid w:val="4B310030"/>
    <w:rsid w:val="4B8D3E67"/>
    <w:rsid w:val="4C3F464D"/>
    <w:rsid w:val="4C565CA1"/>
    <w:rsid w:val="4D390D21"/>
    <w:rsid w:val="4E250287"/>
    <w:rsid w:val="4E810EDE"/>
    <w:rsid w:val="4E934BBA"/>
    <w:rsid w:val="4E9434FB"/>
    <w:rsid w:val="503917DA"/>
    <w:rsid w:val="503E220F"/>
    <w:rsid w:val="50CA3D6E"/>
    <w:rsid w:val="512F46E2"/>
    <w:rsid w:val="513A576F"/>
    <w:rsid w:val="517E1B6E"/>
    <w:rsid w:val="528D78B9"/>
    <w:rsid w:val="52D15BB4"/>
    <w:rsid w:val="532026D6"/>
    <w:rsid w:val="536A615B"/>
    <w:rsid w:val="538E1DE2"/>
    <w:rsid w:val="54E5042A"/>
    <w:rsid w:val="55891D2B"/>
    <w:rsid w:val="56265AA9"/>
    <w:rsid w:val="562E4E41"/>
    <w:rsid w:val="566D22D0"/>
    <w:rsid w:val="573726D5"/>
    <w:rsid w:val="580C124D"/>
    <w:rsid w:val="582217EC"/>
    <w:rsid w:val="58E316AF"/>
    <w:rsid w:val="58F679BF"/>
    <w:rsid w:val="594A29D8"/>
    <w:rsid w:val="59B770B1"/>
    <w:rsid w:val="5A0F4653"/>
    <w:rsid w:val="5A1F3B62"/>
    <w:rsid w:val="5C5B2559"/>
    <w:rsid w:val="5F747FF2"/>
    <w:rsid w:val="5F7A567B"/>
    <w:rsid w:val="615C6C33"/>
    <w:rsid w:val="61E13AA6"/>
    <w:rsid w:val="622528A0"/>
    <w:rsid w:val="623C695B"/>
    <w:rsid w:val="640408CB"/>
    <w:rsid w:val="641B6577"/>
    <w:rsid w:val="64483DEC"/>
    <w:rsid w:val="65DA34CF"/>
    <w:rsid w:val="669117F2"/>
    <w:rsid w:val="67C20BA9"/>
    <w:rsid w:val="688C6BF5"/>
    <w:rsid w:val="68983577"/>
    <w:rsid w:val="69737698"/>
    <w:rsid w:val="697A1A71"/>
    <w:rsid w:val="6A1329B8"/>
    <w:rsid w:val="6A356B6A"/>
    <w:rsid w:val="6A3D5D03"/>
    <w:rsid w:val="6A5225E0"/>
    <w:rsid w:val="6B485282"/>
    <w:rsid w:val="6CBC117F"/>
    <w:rsid w:val="6D384DBD"/>
    <w:rsid w:val="6E150B2B"/>
    <w:rsid w:val="6E6C588C"/>
    <w:rsid w:val="6F6624D5"/>
    <w:rsid w:val="6F9F6850"/>
    <w:rsid w:val="701644C7"/>
    <w:rsid w:val="720A18EF"/>
    <w:rsid w:val="73F85AFF"/>
    <w:rsid w:val="73FD058A"/>
    <w:rsid w:val="762823A3"/>
    <w:rsid w:val="766172B4"/>
    <w:rsid w:val="770F1C3D"/>
    <w:rsid w:val="771A68F7"/>
    <w:rsid w:val="773221EC"/>
    <w:rsid w:val="78012D6C"/>
    <w:rsid w:val="78167C94"/>
    <w:rsid w:val="78532DE3"/>
    <w:rsid w:val="787D5DFF"/>
    <w:rsid w:val="78BA11D2"/>
    <w:rsid w:val="793937C6"/>
    <w:rsid w:val="79527D33"/>
    <w:rsid w:val="79A54D67"/>
    <w:rsid w:val="79ED39F1"/>
    <w:rsid w:val="7A634FCC"/>
    <w:rsid w:val="7B054602"/>
    <w:rsid w:val="7BC65081"/>
    <w:rsid w:val="7EA55FBC"/>
    <w:rsid w:val="7EF20EF6"/>
    <w:rsid w:val="7F5B1E46"/>
    <w:rsid w:val="7FB70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unhideWhenUsed/>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customStyle="1" w:styleId="9">
    <w:name w:val="日期 字符"/>
    <w:basedOn w:val="7"/>
    <w:link w:val="2"/>
    <w:semiHidden/>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2991</Words>
  <Characters>3086</Characters>
  <Lines>6</Lines>
  <Paragraphs>12</Paragraphs>
  <TotalTime>9</TotalTime>
  <ScaleCrop>false</ScaleCrop>
  <LinksUpToDate>false</LinksUpToDate>
  <CharactersWithSpaces>3167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2021-03-22T07:10:00Z</dcterms:created>
  <dc:creator>Administrator</dc:creator>
  <cp:lastModifiedBy>玲榕</cp:lastModifiedBy>
  <cp:lastPrinted>2021-03-17T08:04:00Z</cp:lastPrinted>
  <dcterms:modified xsi:type="dcterms:W3CDTF">2026-05-27T16:53:26Z</dcterms:modified>
  <dc:title>关于仓山区陈建辉信访事项会商        研判会的建议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eyJoZGlkIjoiN2RiZDk1YjliNzIxODY2ZmI4M2JkNWU1MzQzNWQ3OTciLCJ1c2VySWQiOiI3MjExNjk5ODMifQ==</vt:lpwstr>
  </property>
  <property fmtid="{D5CDD505-2E9C-101B-9397-08002B2CF9AE}" pid="4" name="ICV">
    <vt:lpwstr>0289154254904DFCAF1754ECAB56CFF7_12</vt:lpwstr>
  </property>
</Properties>
</file>