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BE282">
      <w:pPr>
        <w:spacing w:line="600" w:lineRule="exact"/>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w:t>
      </w:r>
    </w:p>
    <w:p w14:paraId="076DD1DA">
      <w:pPr>
        <w:spacing w:line="600" w:lineRule="exact"/>
        <w:jc w:val="center"/>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“双随机</w:t>
      </w:r>
      <w:bookmarkStart w:id="0" w:name="_GoBack"/>
      <w:bookmarkEnd w:id="0"/>
      <w:r>
        <w:rPr>
          <w:rFonts w:hint="eastAsia" w:ascii="方正小标宋_GBK" w:hAnsi="方正小标宋_GBK" w:eastAsia="方正小标宋_GBK" w:cs="方正小标宋_GBK"/>
          <w:color w:val="000000"/>
          <w:kern w:val="0"/>
          <w:sz w:val="44"/>
          <w:szCs w:val="44"/>
          <w:lang w:bidi="ar"/>
        </w:rPr>
        <w:t>、一公开”消防监管随机抽查事项清单</w:t>
      </w:r>
    </w:p>
    <w:p w14:paraId="19D2436C">
      <w:pPr>
        <w:spacing w:line="600" w:lineRule="exact"/>
        <w:jc w:val="center"/>
        <w:rPr>
          <w:rFonts w:hint="eastAsia" w:ascii="方正小标宋简体" w:hAnsi="方正小标宋简体" w:eastAsia="方正小标宋简体" w:cs="方正小标宋简体"/>
          <w:color w:val="000000"/>
          <w:kern w:val="0"/>
          <w:sz w:val="44"/>
          <w:szCs w:val="44"/>
          <w:lang w:bidi="ar"/>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463"/>
        <w:gridCol w:w="5289"/>
        <w:gridCol w:w="972"/>
        <w:gridCol w:w="1051"/>
        <w:gridCol w:w="1014"/>
        <w:gridCol w:w="2497"/>
        <w:gridCol w:w="1856"/>
      </w:tblGrid>
      <w:tr w14:paraId="3C04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57B9C44">
            <w:pPr>
              <w:widowControl/>
              <w:spacing w:line="300" w:lineRule="exact"/>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抽查事项</w:t>
            </w:r>
          </w:p>
          <w:p w14:paraId="28A0ACD4">
            <w:pPr>
              <w:widowControl/>
              <w:spacing w:line="300" w:lineRule="exact"/>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名称</w:t>
            </w:r>
          </w:p>
        </w:tc>
        <w:tc>
          <w:tcPr>
            <w:tcW w:w="14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B073AC">
            <w:pPr>
              <w:widowControl/>
              <w:spacing w:line="300" w:lineRule="exact"/>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抽查依据</w:t>
            </w:r>
          </w:p>
        </w:tc>
        <w:tc>
          <w:tcPr>
            <w:tcW w:w="52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5D685E8">
            <w:pPr>
              <w:widowControl/>
              <w:spacing w:line="300" w:lineRule="exact"/>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抽查内容</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B78A20">
            <w:pPr>
              <w:widowControl/>
              <w:spacing w:line="300" w:lineRule="exact"/>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抽查主体</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B7500F">
            <w:pPr>
              <w:widowControl/>
              <w:spacing w:line="300" w:lineRule="exact"/>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抽查对象</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1AC5FC3">
            <w:pPr>
              <w:widowControl/>
              <w:spacing w:line="300" w:lineRule="exact"/>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抽查方式</w:t>
            </w:r>
          </w:p>
        </w:tc>
        <w:tc>
          <w:tcPr>
            <w:tcW w:w="24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6295CC1">
            <w:pPr>
              <w:widowControl/>
              <w:spacing w:line="300" w:lineRule="exact"/>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抽查比例</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5541C5">
            <w:pPr>
              <w:widowControl/>
              <w:spacing w:line="300" w:lineRule="exact"/>
              <w:jc w:val="center"/>
              <w:textAlignment w:val="center"/>
              <w:rPr>
                <w:rFonts w:hint="eastAsia"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抽查频次</w:t>
            </w:r>
          </w:p>
        </w:tc>
      </w:tr>
      <w:tr w14:paraId="2F3C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7" w:hRule="atLeast"/>
          <w:jc w:val="center"/>
        </w:trPr>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173B784">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单位履行法定消防安全职责情况的监督抽查</w:t>
            </w:r>
          </w:p>
        </w:tc>
        <w:tc>
          <w:tcPr>
            <w:tcW w:w="14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2AD0296">
            <w:pPr>
              <w:widowControl/>
              <w:spacing w:after="280" w:line="240" w:lineRule="exact"/>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《中华人民共和国消防法》（2019年4月23日修正）第五十三条</w:t>
            </w:r>
          </w:p>
          <w:p w14:paraId="4995A605">
            <w:pPr>
              <w:widowControl/>
              <w:spacing w:after="280" w:line="240" w:lineRule="exact"/>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《消防监督检查规定》（公安部令第107号，根据公安部令第120号修订）第十条、第十一条</w:t>
            </w:r>
          </w:p>
        </w:tc>
        <w:tc>
          <w:tcPr>
            <w:tcW w:w="52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900119">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对单位履行法定消防安全职责情况的监督抽查，应当根据单位的实际情况检查下列内容：</w:t>
            </w:r>
          </w:p>
          <w:p w14:paraId="45189E8C">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一、消防安全主体责任落实情况（查阅资料，现场提问）</w:t>
            </w:r>
          </w:p>
          <w:p w14:paraId="6EF77E13">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（一）是否按照规定制定消防安全制度、灭火和应急疏散预案，组织防火检查、消防演练和消防安全教育培训；</w:t>
            </w:r>
          </w:p>
          <w:p w14:paraId="31C88A40">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（二）设有消防控制室的单位是否落实消防控制室管理要求；</w:t>
            </w:r>
          </w:p>
          <w:p w14:paraId="527F185E">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（三）是否按照规定标准建立专职、志愿消防队伍或微型消防站，并定期组织训练演练；</w:t>
            </w:r>
          </w:p>
          <w:p w14:paraId="77028126">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（四）是否公布消防安全责任人、消防安全管理人及其职责以及自主开展评估风险、自主检查安全和自主整改隐患，并作出消防安全承诺情况；</w:t>
            </w:r>
          </w:p>
          <w:p w14:paraId="4F9D7AAB">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（五）其他消防安全主体责任落实情况。</w:t>
            </w:r>
          </w:p>
          <w:p w14:paraId="13369ECB">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二、消防设施器材情况（查阅消防设施器材维修保养、检测记录）</w:t>
            </w:r>
          </w:p>
          <w:p w14:paraId="4D9C2B86">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消防设施器材是否定期组织维修保养；不具备消防设施维保和检测能力的是否委托消防技术服务机构依法对建筑消防设施进行日常管理、维修保养和检测；对维修保养、检测时发现消防设施器材未保持完好有效的，是否落实整改工作。</w:t>
            </w:r>
          </w:p>
          <w:p w14:paraId="1EF42F11">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三、建筑防火和安全疏散情况（实地抽查）</w:t>
            </w:r>
          </w:p>
          <w:p w14:paraId="1BF001BD">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防火间距是否被占用；高层建筑的消防车登高操作场地是否被占用，消防车通道、疏散通道、安全出口是否畅通；属于人员密集场所的，还要抽查外墙门窗上是否设置影响逃生和灭火救援的障碍物。</w:t>
            </w:r>
          </w:p>
          <w:p w14:paraId="1D2B6963">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四、其他依法需要检查的内容。</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C19ABF">
            <w:pPr>
              <w:widowControl/>
              <w:spacing w:line="240" w:lineRule="exact"/>
              <w:jc w:val="center"/>
              <w:textAlignment w:val="center"/>
              <w:rPr>
                <w:rFonts w:hint="eastAsia"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县</w:t>
            </w:r>
            <w:r>
              <w:rPr>
                <w:rFonts w:hint="eastAsia" w:ascii="Times New Roman" w:hAnsi="Times New Roman" w:eastAsia="仿宋_GB2312"/>
                <w:color w:val="000000"/>
                <w:kern w:val="0"/>
                <w:sz w:val="18"/>
                <w:szCs w:val="18"/>
                <w:lang w:bidi="ar"/>
              </w:rPr>
              <w:t>（</w:t>
            </w:r>
            <w:r>
              <w:rPr>
                <w:rFonts w:ascii="Times New Roman" w:hAnsi="Times New Roman" w:eastAsia="仿宋_GB2312"/>
                <w:color w:val="000000"/>
                <w:kern w:val="0"/>
                <w:sz w:val="18"/>
                <w:szCs w:val="18"/>
                <w:lang w:bidi="ar"/>
              </w:rPr>
              <w:t>市</w:t>
            </w:r>
            <w:r>
              <w:rPr>
                <w:rFonts w:hint="eastAsia" w:ascii="Times New Roman" w:hAnsi="Times New Roman" w:eastAsia="仿宋_GB2312"/>
                <w:color w:val="000000"/>
                <w:kern w:val="0"/>
                <w:sz w:val="18"/>
                <w:szCs w:val="18"/>
                <w:lang w:bidi="ar"/>
              </w:rPr>
              <w:t>、</w:t>
            </w:r>
            <w:r>
              <w:rPr>
                <w:rFonts w:ascii="Times New Roman" w:hAnsi="Times New Roman" w:eastAsia="仿宋_GB2312"/>
                <w:color w:val="000000"/>
                <w:kern w:val="0"/>
                <w:sz w:val="18"/>
                <w:szCs w:val="18"/>
                <w:lang w:bidi="ar"/>
              </w:rPr>
              <w:t>区</w:t>
            </w:r>
            <w:r>
              <w:rPr>
                <w:rFonts w:hint="eastAsia" w:ascii="Times New Roman" w:hAnsi="Times New Roman" w:eastAsia="仿宋_GB2312"/>
                <w:color w:val="000000"/>
                <w:kern w:val="0"/>
                <w:sz w:val="18"/>
                <w:szCs w:val="18"/>
                <w:lang w:bidi="ar"/>
              </w:rPr>
              <w:t>）</w:t>
            </w:r>
          </w:p>
          <w:p w14:paraId="3EF82427">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消防救援机构</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814699">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机关</w:t>
            </w:r>
          </w:p>
          <w:p w14:paraId="61CED855">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团体</w:t>
            </w:r>
          </w:p>
          <w:p w14:paraId="778E2A45">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企业</w:t>
            </w:r>
          </w:p>
          <w:p w14:paraId="235F9410">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事业单位</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8A98DF">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查阅资料</w:t>
            </w:r>
          </w:p>
          <w:p w14:paraId="07FB87CC">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现场提问</w:t>
            </w:r>
          </w:p>
          <w:p w14:paraId="37D48DF5">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实地抽查</w:t>
            </w:r>
          </w:p>
        </w:tc>
        <w:tc>
          <w:tcPr>
            <w:tcW w:w="24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E6A850">
            <w:pPr>
              <w:widowControl/>
              <w:spacing w:line="240" w:lineRule="exact"/>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根据执法检查人员数量</w:t>
            </w:r>
            <w:r>
              <w:rPr>
                <w:rFonts w:hint="eastAsia" w:ascii="Times New Roman" w:hAnsi="Times New Roman" w:eastAsia="仿宋_GB2312"/>
                <w:color w:val="000000"/>
                <w:kern w:val="0"/>
                <w:sz w:val="18"/>
                <w:szCs w:val="18"/>
                <w:lang w:bidi="ar"/>
              </w:rPr>
              <w:t>、</w:t>
            </w:r>
            <w:r>
              <w:rPr>
                <w:rFonts w:ascii="Times New Roman" w:hAnsi="Times New Roman" w:eastAsia="仿宋_GB2312"/>
                <w:color w:val="000000"/>
                <w:kern w:val="0"/>
                <w:sz w:val="18"/>
                <w:szCs w:val="18"/>
                <w:lang w:bidi="ar"/>
              </w:rPr>
              <w:t>执法对象名录库中社会单位的数量和</w:t>
            </w:r>
            <w:r>
              <w:rPr>
                <w:rFonts w:hint="eastAsia" w:ascii="Times New Roman" w:hAnsi="Times New Roman" w:eastAsia="仿宋_GB2312"/>
                <w:color w:val="000000"/>
                <w:kern w:val="0"/>
                <w:sz w:val="18"/>
                <w:szCs w:val="18"/>
                <w:lang w:bidi="ar"/>
              </w:rPr>
              <w:t>有效工作时间等设定抽查比例。</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F70ECEC">
            <w:pPr>
              <w:widowControl/>
              <w:spacing w:after="280" w:line="240" w:lineRule="exact"/>
              <w:jc w:val="left"/>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对同一检查对象抽查频次为1年内不超过2次（不含监督复查），抽查间隔至少6个月。</w:t>
            </w:r>
          </w:p>
        </w:tc>
      </w:tr>
      <w:tr w14:paraId="4607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1" w:hRule="atLeast"/>
          <w:jc w:val="center"/>
        </w:trPr>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20B2469">
            <w:pPr>
              <w:widowControl/>
              <w:spacing w:line="240" w:lineRule="exact"/>
              <w:jc w:val="center"/>
              <w:textAlignment w:val="center"/>
              <w:rPr>
                <w:rFonts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消防技术服务机构服务质量抽查</w:t>
            </w:r>
          </w:p>
        </w:tc>
        <w:tc>
          <w:tcPr>
            <w:tcW w:w="14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D209D1A">
            <w:pPr>
              <w:widowControl/>
              <w:spacing w:after="280" w:line="240" w:lineRule="exact"/>
              <w:textAlignment w:val="center"/>
              <w:rPr>
                <w:rFonts w:hint="eastAsia"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《中华人民共和国消防法》（2019年4月23日修正）第</w:t>
            </w:r>
            <w:r>
              <w:rPr>
                <w:rFonts w:hint="eastAsia" w:ascii="Times New Roman" w:hAnsi="Times New Roman" w:eastAsia="仿宋_GB2312"/>
                <w:color w:val="000000"/>
                <w:kern w:val="0"/>
                <w:sz w:val="18"/>
                <w:szCs w:val="18"/>
                <w:lang w:bidi="ar"/>
              </w:rPr>
              <w:t>三十四</w:t>
            </w:r>
            <w:r>
              <w:rPr>
                <w:rFonts w:ascii="Times New Roman" w:hAnsi="Times New Roman" w:eastAsia="仿宋_GB2312"/>
                <w:color w:val="000000"/>
                <w:kern w:val="0"/>
                <w:sz w:val="18"/>
                <w:szCs w:val="18"/>
                <w:lang w:bidi="ar"/>
              </w:rPr>
              <w:t>条</w:t>
            </w:r>
          </w:p>
          <w:p w14:paraId="415AC4EA">
            <w:pPr>
              <w:widowControl/>
              <w:spacing w:after="280" w:line="240" w:lineRule="exact"/>
              <w:textAlignment w:val="center"/>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《社会消防技术服务管理规定》（）应急管理部令第7号）第二十二条、第二十三条</w:t>
            </w:r>
          </w:p>
        </w:tc>
        <w:tc>
          <w:tcPr>
            <w:tcW w:w="52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5FDD9B7">
            <w:pPr>
              <w:spacing w:line="260" w:lineRule="exact"/>
              <w:ind w:left="357" w:leftChars="17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对消防技术服务机构的服务质量实施监督抽查的，抽查内容为：一、日常监督抽查</w:t>
            </w:r>
          </w:p>
          <w:p w14:paraId="415C6E89">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（一）是否冒用其他消防技术服务机构名义从事社会消防技术服务活动；</w:t>
            </w:r>
          </w:p>
          <w:p w14:paraId="6791381E">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（二）从事相关社会消防技术服务活动的人员是否具有相应资格；</w:t>
            </w:r>
          </w:p>
          <w:p w14:paraId="0584DB10">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（三）是否按照国家标准、行业标准维护保养、检测建筑消防设施，经维护保养的建筑消防设施是否符合国家标准、行业标准；</w:t>
            </w:r>
          </w:p>
          <w:p w14:paraId="2CCD0448">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（四）消防设施维护保养检测机构的项目负责人或者消防设施操作员是否到现场实地开展工作；</w:t>
            </w:r>
          </w:p>
          <w:p w14:paraId="0682C94D">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（五）是否出具虚假、失实文件；</w:t>
            </w:r>
          </w:p>
          <w:p w14:paraId="4DC758D2">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（六）出具的书面结论文件是否由技术负责人、项目负责人签名、盖章，并加盖消防技术服务机构印章；</w:t>
            </w:r>
          </w:p>
          <w:p w14:paraId="011290BB">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（七）是否与委托人签订消防技术服务合同；</w:t>
            </w:r>
          </w:p>
          <w:p w14:paraId="58D7E5C9">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（八）是否在经其维护保养的消防设施所在建筑的醒目位置公示消防技术服务信息。</w:t>
            </w:r>
          </w:p>
          <w:p w14:paraId="3041686D">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二、专项检查</w:t>
            </w:r>
          </w:p>
          <w:p w14:paraId="040CF156">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（一）是否具备从业条件；</w:t>
            </w:r>
          </w:p>
          <w:p w14:paraId="370DC629">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（二）所属注册消防工程师是否同时在两个以上社会组织执业；</w:t>
            </w:r>
          </w:p>
          <w:p w14:paraId="5F220118">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（三）从事相关社会消防技术服务活动的人员是否具有相应资格；</w:t>
            </w:r>
          </w:p>
          <w:p w14:paraId="36165953">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（四）是否转包、分包消防技术服务项目；</w:t>
            </w:r>
          </w:p>
          <w:p w14:paraId="2D0F327C">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（五）是否出具虚假、失实文件；</w:t>
            </w:r>
          </w:p>
          <w:p w14:paraId="0755F7B5">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（六）是否设立技术负责人、明确项目负责人，出具的书面结论文件是否由技术负责人、项目负责人签名、盖章，并加盖消防技术服务机构印章；</w:t>
            </w:r>
          </w:p>
          <w:p w14:paraId="2211C7F2">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（七）是否与委托人签订消防技术服务合同；</w:t>
            </w:r>
          </w:p>
          <w:p w14:paraId="317251E3">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（八）是否在经营场所公示营业执照、工作程序、收费标准、从业守则、注册消防工程师注册证书、投诉电话等事项；</w:t>
            </w:r>
          </w:p>
          <w:p w14:paraId="48B4D70E">
            <w:pPr>
              <w:spacing w:line="260" w:lineRule="exact"/>
              <w:ind w:firstLine="360" w:firstLineChars="200"/>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（九）是否建立和保管消防技术服务档案。</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DDBB220">
            <w:pPr>
              <w:widowControl/>
              <w:spacing w:line="240" w:lineRule="exact"/>
              <w:jc w:val="center"/>
              <w:textAlignment w:val="center"/>
              <w:rPr>
                <w:rFonts w:hint="eastAsia"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县</w:t>
            </w:r>
            <w:r>
              <w:rPr>
                <w:rFonts w:hint="eastAsia" w:ascii="Times New Roman" w:hAnsi="Times New Roman" w:eastAsia="仿宋_GB2312"/>
                <w:color w:val="000000"/>
                <w:kern w:val="0"/>
                <w:sz w:val="18"/>
                <w:szCs w:val="18"/>
                <w:lang w:bidi="ar"/>
              </w:rPr>
              <w:t>（</w:t>
            </w:r>
            <w:r>
              <w:rPr>
                <w:rFonts w:ascii="Times New Roman" w:hAnsi="Times New Roman" w:eastAsia="仿宋_GB2312"/>
                <w:color w:val="000000"/>
                <w:kern w:val="0"/>
                <w:sz w:val="18"/>
                <w:szCs w:val="18"/>
                <w:lang w:bidi="ar"/>
              </w:rPr>
              <w:t>市</w:t>
            </w:r>
            <w:r>
              <w:rPr>
                <w:rFonts w:hint="eastAsia" w:ascii="Times New Roman" w:hAnsi="Times New Roman" w:eastAsia="仿宋_GB2312"/>
                <w:color w:val="000000"/>
                <w:kern w:val="0"/>
                <w:sz w:val="18"/>
                <w:szCs w:val="18"/>
                <w:lang w:bidi="ar"/>
              </w:rPr>
              <w:t>、</w:t>
            </w:r>
            <w:r>
              <w:rPr>
                <w:rFonts w:ascii="Times New Roman" w:hAnsi="Times New Roman" w:eastAsia="仿宋_GB2312"/>
                <w:color w:val="000000"/>
                <w:kern w:val="0"/>
                <w:sz w:val="18"/>
                <w:szCs w:val="18"/>
                <w:lang w:bidi="ar"/>
              </w:rPr>
              <w:t>区</w:t>
            </w:r>
            <w:r>
              <w:rPr>
                <w:rFonts w:hint="eastAsia" w:ascii="Times New Roman" w:hAnsi="Times New Roman" w:eastAsia="仿宋_GB2312"/>
                <w:color w:val="000000"/>
                <w:kern w:val="0"/>
                <w:sz w:val="18"/>
                <w:szCs w:val="18"/>
                <w:lang w:bidi="ar"/>
              </w:rPr>
              <w:t>）</w:t>
            </w:r>
          </w:p>
          <w:p w14:paraId="1B932712">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消防救援机构</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B6AF7C4">
            <w:pPr>
              <w:widowControl/>
              <w:spacing w:line="240" w:lineRule="exact"/>
              <w:jc w:val="center"/>
              <w:textAlignment w:val="center"/>
              <w:rPr>
                <w:rFonts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消防技术服务机构</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1CD1A9">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网上核查</w:t>
            </w:r>
          </w:p>
          <w:p w14:paraId="309CA335">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服务单位</w:t>
            </w:r>
          </w:p>
          <w:p w14:paraId="315E1EFC">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实地核查</w:t>
            </w:r>
          </w:p>
          <w:p w14:paraId="07289DC7">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机构办公场所现场检查</w:t>
            </w:r>
          </w:p>
        </w:tc>
        <w:tc>
          <w:tcPr>
            <w:tcW w:w="24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91242C3">
            <w:pPr>
              <w:widowControl/>
              <w:spacing w:line="240" w:lineRule="exact"/>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检查对象抽查比例根据执法检查人员数量和</w:t>
            </w:r>
            <w:r>
              <w:rPr>
                <w:rFonts w:hint="eastAsia" w:ascii="Times New Roman" w:hAnsi="Times New Roman" w:eastAsia="仿宋_GB2312"/>
                <w:color w:val="000000"/>
                <w:kern w:val="0"/>
                <w:sz w:val="18"/>
                <w:szCs w:val="18"/>
                <w:lang w:bidi="ar"/>
              </w:rPr>
              <w:t>在榕注册消防技术服务机构的</w:t>
            </w:r>
            <w:r>
              <w:rPr>
                <w:rFonts w:ascii="Times New Roman" w:hAnsi="Times New Roman" w:eastAsia="仿宋_GB2312"/>
                <w:color w:val="000000"/>
                <w:kern w:val="0"/>
                <w:sz w:val="18"/>
                <w:szCs w:val="18"/>
                <w:lang w:bidi="ar"/>
              </w:rPr>
              <w:t>数量情况</w:t>
            </w:r>
            <w:r>
              <w:rPr>
                <w:rFonts w:hint="eastAsia" w:ascii="Times New Roman" w:hAnsi="Times New Roman" w:eastAsia="仿宋_GB2312"/>
                <w:color w:val="000000"/>
                <w:kern w:val="0"/>
                <w:sz w:val="18"/>
                <w:szCs w:val="18"/>
                <w:lang w:bidi="ar"/>
              </w:rPr>
              <w:t>确定</w:t>
            </w:r>
            <w:r>
              <w:rPr>
                <w:rFonts w:ascii="Times New Roman" w:hAnsi="Times New Roman" w:eastAsia="仿宋_GB2312"/>
                <w:color w:val="000000"/>
                <w:kern w:val="0"/>
                <w:sz w:val="18"/>
                <w:szCs w:val="18"/>
                <w:lang w:bidi="ar"/>
              </w:rPr>
              <w:t>，</w:t>
            </w:r>
            <w:r>
              <w:rPr>
                <w:rFonts w:hint="eastAsia" w:ascii="Times New Roman" w:hAnsi="Times New Roman" w:eastAsia="仿宋_GB2312"/>
                <w:color w:val="000000"/>
                <w:kern w:val="0"/>
                <w:sz w:val="18"/>
                <w:szCs w:val="18"/>
                <w:lang w:bidi="ar"/>
              </w:rPr>
              <w:t>其中，对从业条件的专项检查</w:t>
            </w:r>
            <w:r>
              <w:rPr>
                <w:rFonts w:ascii="Times New Roman" w:hAnsi="Times New Roman" w:eastAsia="仿宋_GB2312"/>
                <w:color w:val="000000"/>
                <w:kern w:val="0"/>
                <w:sz w:val="18"/>
                <w:szCs w:val="18"/>
                <w:lang w:bidi="ar"/>
              </w:rPr>
              <w:t>抽查比例</w:t>
            </w:r>
            <w:r>
              <w:rPr>
                <w:rFonts w:hint="eastAsia" w:ascii="Times New Roman" w:hAnsi="Times New Roman" w:eastAsia="仿宋_GB2312"/>
                <w:color w:val="000000"/>
                <w:kern w:val="0"/>
                <w:sz w:val="18"/>
                <w:szCs w:val="18"/>
                <w:lang w:bidi="ar"/>
              </w:rPr>
              <w:t>按一年内所有在榕注册机构</w:t>
            </w:r>
            <w:r>
              <w:rPr>
                <w:rFonts w:ascii="Times New Roman" w:hAnsi="Times New Roman" w:eastAsia="仿宋_GB2312"/>
                <w:color w:val="000000"/>
                <w:kern w:val="0"/>
                <w:sz w:val="18"/>
                <w:szCs w:val="18"/>
                <w:lang w:bidi="ar"/>
              </w:rPr>
              <w:t>100%要求</w:t>
            </w:r>
            <w:r>
              <w:rPr>
                <w:rFonts w:hint="eastAsia" w:ascii="Times New Roman" w:hAnsi="Times New Roman" w:eastAsia="仿宋_GB2312"/>
                <w:color w:val="000000"/>
                <w:kern w:val="0"/>
                <w:sz w:val="18"/>
                <w:szCs w:val="18"/>
                <w:lang w:bidi="ar"/>
              </w:rPr>
              <w:t>完成；对技术服务质量的日常抽查依托单位履行消防安全职责的监督抽查开展。</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759E4DC">
            <w:pPr>
              <w:widowControl/>
              <w:spacing w:after="280" w:line="240" w:lineRule="exact"/>
              <w:jc w:val="left"/>
              <w:textAlignment w:val="center"/>
              <w:rPr>
                <w:rFonts w:hint="eastAsia"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对从业条件的专项抽查，</w:t>
            </w:r>
            <w:r>
              <w:rPr>
                <w:rFonts w:ascii="Times New Roman" w:hAnsi="Times New Roman" w:eastAsia="仿宋_GB2312"/>
                <w:color w:val="000000"/>
                <w:kern w:val="0"/>
                <w:sz w:val="18"/>
                <w:szCs w:val="18"/>
                <w:lang w:bidi="ar"/>
              </w:rPr>
              <w:t>对同一检查对象抽查频次为1年内不超过2次（不含监督复查）</w:t>
            </w:r>
            <w:r>
              <w:rPr>
                <w:rFonts w:hint="eastAsia" w:ascii="Times New Roman" w:hAnsi="Times New Roman" w:eastAsia="仿宋_GB2312"/>
                <w:color w:val="000000"/>
                <w:kern w:val="0"/>
                <w:sz w:val="18"/>
                <w:szCs w:val="18"/>
                <w:lang w:bidi="ar"/>
              </w:rPr>
              <w:t>；对技术服务质量的日常抽查依托单位履行消防安全职责的监督抽查开展。</w:t>
            </w:r>
          </w:p>
        </w:tc>
      </w:tr>
      <w:tr w14:paraId="546B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8641C33">
            <w:pPr>
              <w:widowControl/>
              <w:spacing w:line="240" w:lineRule="exact"/>
              <w:jc w:val="center"/>
              <w:textAlignment w:val="center"/>
              <w:rPr>
                <w:rFonts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消防产品使用环节质量抽查</w:t>
            </w:r>
          </w:p>
        </w:tc>
        <w:tc>
          <w:tcPr>
            <w:tcW w:w="14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684196">
            <w:pPr>
              <w:widowControl/>
              <w:spacing w:after="280" w:line="240" w:lineRule="exact"/>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《中华人民共和国消防法》（2019年4月23日修正）第</w:t>
            </w:r>
            <w:r>
              <w:rPr>
                <w:rFonts w:hint="eastAsia" w:ascii="Times New Roman" w:hAnsi="Times New Roman" w:eastAsia="仿宋_GB2312"/>
                <w:color w:val="000000"/>
                <w:kern w:val="0"/>
                <w:sz w:val="18"/>
                <w:szCs w:val="18"/>
                <w:lang w:bidi="ar"/>
              </w:rPr>
              <w:t>二十四</w:t>
            </w:r>
            <w:r>
              <w:rPr>
                <w:rFonts w:ascii="Times New Roman" w:hAnsi="Times New Roman" w:eastAsia="仿宋_GB2312"/>
                <w:color w:val="000000"/>
                <w:kern w:val="0"/>
                <w:sz w:val="18"/>
                <w:szCs w:val="18"/>
                <w:lang w:bidi="ar"/>
              </w:rPr>
              <w:t>条</w:t>
            </w:r>
          </w:p>
          <w:p w14:paraId="2ABD76DA">
            <w:pPr>
              <w:widowControl/>
              <w:spacing w:after="280" w:line="240" w:lineRule="exact"/>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《消防产品监督管理规定》第二十四条</w:t>
            </w:r>
          </w:p>
        </w:tc>
        <w:tc>
          <w:tcPr>
            <w:tcW w:w="528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D1315AD">
            <w:pPr>
              <w:spacing w:line="260" w:lineRule="exact"/>
              <w:ind w:firstLine="360" w:firstLineChars="200"/>
              <w:rPr>
                <w:rFonts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对消防产品使用环节质量</w:t>
            </w:r>
            <w:r>
              <w:rPr>
                <w:rFonts w:ascii="Times New Roman" w:hAnsi="Times New Roman" w:eastAsia="仿宋_GB2312"/>
                <w:color w:val="000000"/>
                <w:kern w:val="0"/>
                <w:sz w:val="18"/>
                <w:szCs w:val="18"/>
                <w:lang w:bidi="ar"/>
              </w:rPr>
              <w:t>进行监督抽查，应当检查下列内容：</w:t>
            </w:r>
          </w:p>
          <w:p w14:paraId="1AF9D5A3">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（一）列入强制性产品认证目录的消防产品是否具备强制性产品认证证书，新研制的尚未制定国家标准、行业标准的消防产品是否具备技术鉴定证书；</w:t>
            </w:r>
          </w:p>
          <w:p w14:paraId="578B0FA0">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（二）按照强制性国家标准或者行业标准的规定，应当进行型式检验和出厂检验的消防产品，是否具备型式检验合格和出厂检验合格的证明文件；</w:t>
            </w:r>
          </w:p>
          <w:p w14:paraId="3D067410">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（三）消防产品的外观标志、规格型号、结构部件、材料、性能参数、生产厂名、厂址与产地等是否符合有关规定；</w:t>
            </w:r>
          </w:p>
          <w:p w14:paraId="0C75474B">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（四）消防产品的关键性能是否符合消防产品现场检查判定规则的要求；</w:t>
            </w:r>
          </w:p>
          <w:p w14:paraId="76B8E138">
            <w:pPr>
              <w:spacing w:line="260" w:lineRule="exact"/>
              <w:ind w:firstLine="360" w:firstLineChars="200"/>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（五）法律、行政法规规定的其他内容。</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5B398DE">
            <w:pPr>
              <w:widowControl/>
              <w:spacing w:line="240" w:lineRule="exact"/>
              <w:jc w:val="center"/>
              <w:textAlignment w:val="center"/>
              <w:rPr>
                <w:rFonts w:hint="eastAsia"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县</w:t>
            </w:r>
            <w:r>
              <w:rPr>
                <w:rFonts w:hint="eastAsia" w:ascii="Times New Roman" w:hAnsi="Times New Roman" w:eastAsia="仿宋_GB2312"/>
                <w:color w:val="000000"/>
                <w:kern w:val="0"/>
                <w:sz w:val="18"/>
                <w:szCs w:val="18"/>
                <w:lang w:bidi="ar"/>
              </w:rPr>
              <w:t>（</w:t>
            </w:r>
            <w:r>
              <w:rPr>
                <w:rFonts w:ascii="Times New Roman" w:hAnsi="Times New Roman" w:eastAsia="仿宋_GB2312"/>
                <w:color w:val="000000"/>
                <w:kern w:val="0"/>
                <w:sz w:val="18"/>
                <w:szCs w:val="18"/>
                <w:lang w:bidi="ar"/>
              </w:rPr>
              <w:t>市</w:t>
            </w:r>
            <w:r>
              <w:rPr>
                <w:rFonts w:hint="eastAsia" w:ascii="Times New Roman" w:hAnsi="Times New Roman" w:eastAsia="仿宋_GB2312"/>
                <w:color w:val="000000"/>
                <w:kern w:val="0"/>
                <w:sz w:val="18"/>
                <w:szCs w:val="18"/>
                <w:lang w:bidi="ar"/>
              </w:rPr>
              <w:t>、</w:t>
            </w:r>
            <w:r>
              <w:rPr>
                <w:rFonts w:ascii="Times New Roman" w:hAnsi="Times New Roman" w:eastAsia="仿宋_GB2312"/>
                <w:color w:val="000000"/>
                <w:kern w:val="0"/>
                <w:sz w:val="18"/>
                <w:szCs w:val="18"/>
                <w:lang w:bidi="ar"/>
              </w:rPr>
              <w:t>区</w:t>
            </w:r>
            <w:r>
              <w:rPr>
                <w:rFonts w:hint="eastAsia" w:ascii="Times New Roman" w:hAnsi="Times New Roman" w:eastAsia="仿宋_GB2312"/>
                <w:color w:val="000000"/>
                <w:kern w:val="0"/>
                <w:sz w:val="18"/>
                <w:szCs w:val="18"/>
                <w:lang w:bidi="ar"/>
              </w:rPr>
              <w:t>）</w:t>
            </w:r>
          </w:p>
          <w:p w14:paraId="220333C0">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消防救援机构</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CAA80B">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机关</w:t>
            </w:r>
          </w:p>
          <w:p w14:paraId="10C446E9">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团体</w:t>
            </w:r>
          </w:p>
          <w:p w14:paraId="4639122E">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企业</w:t>
            </w:r>
          </w:p>
          <w:p w14:paraId="242A999B">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事业单位</w:t>
            </w:r>
          </w:p>
          <w:p w14:paraId="3A632C91">
            <w:pPr>
              <w:widowControl/>
              <w:spacing w:line="240" w:lineRule="exact"/>
              <w:jc w:val="center"/>
              <w:textAlignment w:val="center"/>
              <w:rPr>
                <w:rFonts w:hint="eastAsia"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以及有固定生成经营场所的个体工商户</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35DE2CD">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查阅资料</w:t>
            </w:r>
          </w:p>
          <w:p w14:paraId="41B2CD17">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现场提问</w:t>
            </w:r>
          </w:p>
          <w:p w14:paraId="27C4779A">
            <w:pPr>
              <w:widowControl/>
              <w:spacing w:line="240" w:lineRule="exact"/>
              <w:jc w:val="center"/>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实地抽查</w:t>
            </w:r>
          </w:p>
        </w:tc>
        <w:tc>
          <w:tcPr>
            <w:tcW w:w="24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2ADA1C9">
            <w:pPr>
              <w:widowControl/>
              <w:spacing w:line="240" w:lineRule="exact"/>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1.结合日常消防监督检查、火灾延伸调查</w:t>
            </w:r>
            <w:r>
              <w:rPr>
                <w:rFonts w:hint="eastAsia" w:ascii="Times New Roman" w:hAnsi="Times New Roman" w:eastAsia="仿宋_GB2312"/>
                <w:color w:val="000000"/>
                <w:kern w:val="0"/>
                <w:sz w:val="18"/>
                <w:szCs w:val="18"/>
                <w:lang w:bidi="ar"/>
              </w:rPr>
              <w:t>等</w:t>
            </w:r>
            <w:r>
              <w:rPr>
                <w:rFonts w:ascii="Times New Roman" w:hAnsi="Times New Roman" w:eastAsia="仿宋_GB2312"/>
                <w:color w:val="000000"/>
                <w:kern w:val="0"/>
                <w:sz w:val="18"/>
                <w:szCs w:val="18"/>
                <w:lang w:bidi="ar"/>
              </w:rPr>
              <w:t>工作实施监督抽查；</w:t>
            </w:r>
          </w:p>
          <w:p w14:paraId="0CAEB698">
            <w:pPr>
              <w:widowControl/>
              <w:spacing w:line="240" w:lineRule="exact"/>
              <w:textAlignment w:val="center"/>
              <w:rPr>
                <w:rFonts w:ascii="Times New Roman" w:hAnsi="Times New Roman" w:eastAsia="仿宋_GB2312"/>
                <w:color w:val="000000"/>
                <w:kern w:val="0"/>
                <w:sz w:val="18"/>
                <w:szCs w:val="18"/>
                <w:lang w:bidi="ar"/>
              </w:rPr>
            </w:pPr>
            <w:r>
              <w:rPr>
                <w:rFonts w:hint="eastAsia" w:ascii="Times New Roman" w:hAnsi="Times New Roman" w:eastAsia="仿宋_GB2312"/>
                <w:color w:val="000000"/>
                <w:kern w:val="0"/>
                <w:sz w:val="18"/>
                <w:szCs w:val="18"/>
                <w:lang w:bidi="ar"/>
              </w:rPr>
              <w:t>2、</w:t>
            </w:r>
            <w:r>
              <w:rPr>
                <w:rFonts w:ascii="Times New Roman" w:hAnsi="Times New Roman" w:eastAsia="仿宋_GB2312"/>
                <w:color w:val="000000"/>
                <w:kern w:val="0"/>
                <w:sz w:val="18"/>
                <w:szCs w:val="18"/>
                <w:lang w:bidi="ar"/>
              </w:rPr>
              <w:t>专项抽查时由专项检查方案确定抽查比例</w:t>
            </w:r>
          </w:p>
        </w:tc>
        <w:tc>
          <w:tcPr>
            <w:tcW w:w="18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FB5D8D9">
            <w:pPr>
              <w:widowControl/>
              <w:spacing w:after="280" w:line="240" w:lineRule="exact"/>
              <w:jc w:val="left"/>
              <w:textAlignment w:val="center"/>
              <w:rPr>
                <w:rFonts w:ascii="Times New Roman" w:hAnsi="Times New Roman" w:eastAsia="仿宋_GB2312"/>
                <w:color w:val="000000"/>
                <w:kern w:val="0"/>
                <w:sz w:val="18"/>
                <w:szCs w:val="18"/>
                <w:lang w:bidi="ar"/>
              </w:rPr>
            </w:pPr>
            <w:r>
              <w:rPr>
                <w:rFonts w:ascii="Times New Roman" w:hAnsi="Times New Roman" w:eastAsia="仿宋_GB2312"/>
                <w:color w:val="000000"/>
                <w:kern w:val="0"/>
                <w:sz w:val="18"/>
                <w:szCs w:val="18"/>
                <w:lang w:bidi="ar"/>
              </w:rPr>
              <w:t>对同一检查对象抽查频次为1年内不超过2次（不含监督复查），抽查间隔至少6个月。</w:t>
            </w:r>
          </w:p>
        </w:tc>
      </w:tr>
    </w:tbl>
    <w:p w14:paraId="2F439070">
      <w:pPr>
        <w:spacing w:line="560" w:lineRule="exact"/>
        <w:rPr>
          <w:rFonts w:ascii="Times New Roman" w:hAnsi="Times New Roman" w:eastAsia="仿宋_GB2312"/>
          <w:sz w:val="32"/>
          <w:szCs w:val="32"/>
        </w:rPr>
      </w:pPr>
    </w:p>
    <w:p w14:paraId="1AB4C0D2">
      <w:pPr>
        <w:spacing w:line="579" w:lineRule="exact"/>
        <w:rPr>
          <w:rFonts w:ascii="Times New Roman" w:hAnsi="Times New Roman" w:eastAsia="仿宋_GB2312"/>
          <w:sz w:val="32"/>
          <w:szCs w:val="32"/>
        </w:rPr>
      </w:pPr>
    </w:p>
    <w:p w14:paraId="065D38E2"/>
    <w:sectPr>
      <w:pgSz w:w="16838" w:h="11906" w:orient="landscape"/>
      <w:pgMar w:top="1531" w:right="2098" w:bottom="1531" w:left="1984"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02C9E"/>
    <w:rsid w:val="68C02C9E"/>
    <w:rsid w:val="6EF0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spacing w:after="120"/>
      <w:ind w:left="420" w:leftChars="200" w:firstLine="420" w:firstLineChars="200"/>
      <w:jc w:val="both"/>
      <w:textAlignment w:val="baseline"/>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2095</Words>
  <Characters>2115</Characters>
  <Lines>0</Lines>
  <Paragraphs>0</Paragraphs>
  <TotalTime>0</TotalTime>
  <ScaleCrop>false</ScaleCrop>
  <LinksUpToDate>false</LinksUpToDate>
  <CharactersWithSpaces>2115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2025-03-19T04:11:00Z</dcterms:created>
  <dc:creator>糖果☀家</dc:creator>
  <cp:lastModifiedBy>大栋</cp:lastModifiedBy>
  <dcterms:modified xsi:type="dcterms:W3CDTF">2025-03-20T09:54:31Z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48DB43BB67D24B98B3AA0FC0538B96F1_11</vt:lpwstr>
  </property>
  <property fmtid="{D5CDD505-2E9C-101B-9397-08002B2CF9AE}" pid="4" name="KSOTemplateDocerSaveRecord">
    <vt:lpwstr>eyJoZGlkIjoiZjYzYjBkZGNhOWQ1N2VmZjczOGUyN2EzZDExMDE2MjciLCJ1c2VySWQiOiIxOTk4ODYxODUifQ==</vt:lpwstr>
  </property>
</Properties>
</file>