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2022年省级粮食安全专项资金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2022年省级粮食安全专项资金用于引粮入闽奖励、粮食应急加工产能提升补助。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用于引粮入闽奖励、粮食应急加工产能提升补助。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1)资金总投入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1)粮食省外调入量（马尾区）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万吨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1.9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1.93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2)应急加工企业技能提升投入（连江县）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149.5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1)维修及功能提升仓容数量（福州）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万吨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3.6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1)粮食省外调入及时率（长乐区、马尾区)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1)应急企业投入补助率（连江县）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1)服务对象满意率（所有补助县、市区）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