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政府部门及下属单位综合性涉企收费目录清单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480" w:firstLineChars="200"/>
        <w:jc w:val="left"/>
        <w:textAlignment w:val="baseline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       </w:t>
      </w:r>
      <w:bookmarkStart w:id="0" w:name="_GoBack"/>
      <w:bookmarkEnd w:id="0"/>
    </w:p>
    <w:tbl>
      <w:tblPr>
        <w:tblStyle w:val="4"/>
        <w:tblW w:w="1437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560"/>
        <w:gridCol w:w="1770"/>
        <w:gridCol w:w="1380"/>
        <w:gridCol w:w="1082"/>
        <w:gridCol w:w="1305"/>
        <w:gridCol w:w="1515"/>
        <w:gridCol w:w="1425"/>
        <w:gridCol w:w="1230"/>
        <w:gridCol w:w="1380"/>
        <w:gridCol w:w="11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收费单位名称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收费项目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收费性质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服务内容或涉及事项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标准制定方式及部门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政策依据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5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福州市粮食和物资储备局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福州市粮油质量检验检测中心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事业单位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检测费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经营服务性收费</w:t>
            </w: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（市场调节价）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粮油质量抽样及检测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每项50-400元或双方协商确定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国家发展改革委关于放开部分检验检测经营服务收费的通知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》（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发改价格〔2015〕1299号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检验费用为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福州市粮油质量检验检测中心与服务对象自主行为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jc w:val="left"/>
              <w:textAlignment w:val="top"/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编制说明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1.部门名称：填写政府部门（机构）规范名称。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2.收费单位名称：填写“本级”或下属单位名称。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3.单位性质：填写“政府部门”或“事业单位”“行业协会商会”“企业”等。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4.收费项目：填写服务项目的具体名称，如手续费、课题咨询费、技术服务费、检验费、评估费等。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pacing w:val="-6"/>
                <w:sz w:val="21"/>
                <w:szCs w:val="21"/>
                <w:lang w:val="en-US" w:eastAsia="zh-CN" w:bidi="ar"/>
              </w:rPr>
              <w:t>收费性质：填写“行政事业性收费”或“政府性基金”“涉企保证金”“政府定价的经营服务性收费”“市场调节价的经营服务性收费”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6.服务内容或涉及事项：填写收费项目对应提供的服务具体内容或涉及事项。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7.收费标准：政府制定收费标准的项目填写具体收费标准或收费区间，实行市场调节价的收费项目填写具体收费标准或收费标准区间、双方协商确定、参见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firstLine="1260" w:firstLineChars="600"/>
              <w:jc w:val="left"/>
              <w:textAlignment w:val="top"/>
              <w:rPr>
                <w:rFonts w:hint="eastAsia" w:ascii="楷体_GB2312" w:hAnsi="楷体_GB2312" w:eastAsia="楷体_GB2312" w:cs="楷体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XX政策文件。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8.标准制定方式及部门：填写“政府制定”或“市场调节价”。其中，政府制定的收费项目需填写制定部门。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9.政策依据：填写收费项目依据的现行有效的有关法律法规、政策性文件名称、文号等，包括收费项目设定依据和收费标准的制定依据（如有）。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10. 如本部门收费项目由其他部门或单位执收，请在备注栏标明。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126F7"/>
    <w:rsid w:val="25B2215C"/>
    <w:rsid w:val="28F126F7"/>
    <w:rsid w:val="4C3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2025-10-28T00:46:00Z</dcterms:created>
  <dc:creator>Administrator</dc:creator>
  <cp:lastModifiedBy>Administrator</cp:lastModifiedBy>
  <dcterms:modified xsi:type="dcterms:W3CDTF">2025-10-29T02:27:51Z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